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FE97D" w14:textId="2C46E040" w:rsidR="0024235B" w:rsidRPr="0052548E" w:rsidRDefault="0024235B" w:rsidP="0024235B">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A27BE1">
        <w:rPr>
          <w:rFonts w:ascii="Arial" w:hAnsi="Arial" w:cs="Arial"/>
          <w:b/>
          <w:bCs/>
          <w:sz w:val="28"/>
        </w:rPr>
        <w:t>9</w:t>
      </w:r>
      <w:r w:rsidR="00AF44F2">
        <w:rPr>
          <w:rFonts w:ascii="Arial" w:hAnsi="Arial" w:cs="Arial"/>
          <w:b/>
          <w:bCs/>
          <w:sz w:val="28"/>
        </w:rPr>
        <w:t>-e</w:t>
      </w:r>
      <w:r w:rsidR="00682841">
        <w:rPr>
          <w:rFonts w:ascii="Arial" w:hAnsi="Arial" w:cs="Arial"/>
          <w:b/>
          <w:bCs/>
          <w:sz w:val="28"/>
        </w:rPr>
        <w:t xml:space="preserve">                                                   </w:t>
      </w:r>
      <w:r w:rsidR="00CA13E8">
        <w:rPr>
          <w:rFonts w:ascii="Arial" w:hAnsi="Arial" w:cs="Arial"/>
          <w:b/>
          <w:bCs/>
          <w:sz w:val="28"/>
        </w:rPr>
        <w:t xml:space="preserve">      </w:t>
      </w:r>
      <w:r w:rsidR="00D21CC1">
        <w:rPr>
          <w:rFonts w:ascii="Arial" w:hAnsi="Arial" w:cs="Arial"/>
          <w:b/>
          <w:bCs/>
          <w:sz w:val="28"/>
        </w:rPr>
        <w:t xml:space="preserve">     </w:t>
      </w:r>
      <w:r w:rsidR="00E54AFB" w:rsidRPr="00E54AFB">
        <w:rPr>
          <w:rFonts w:ascii="Arial" w:hAnsi="Arial" w:cs="Arial"/>
          <w:b/>
          <w:bCs/>
          <w:sz w:val="28"/>
        </w:rPr>
        <w:t>R1-2</w:t>
      </w:r>
      <w:r w:rsidR="006E6CE4">
        <w:rPr>
          <w:rFonts w:ascii="Arial" w:hAnsi="Arial" w:cs="Arial"/>
          <w:b/>
          <w:bCs/>
          <w:sz w:val="28"/>
        </w:rPr>
        <w:t>20</w:t>
      </w:r>
      <w:r w:rsidR="00A27BE1">
        <w:rPr>
          <w:rFonts w:ascii="Arial" w:hAnsi="Arial" w:cs="Arial"/>
          <w:b/>
          <w:bCs/>
          <w:sz w:val="28"/>
        </w:rPr>
        <w:t>4785</w:t>
      </w:r>
    </w:p>
    <w:p w14:paraId="743D4376" w14:textId="688BA9F5" w:rsidR="0024235B" w:rsidRPr="009513AC" w:rsidRDefault="0024235B" w:rsidP="0024235B">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A27BE1">
        <w:rPr>
          <w:rFonts w:ascii="Arial" w:eastAsia="MS Mincho" w:hAnsi="Arial" w:cs="Arial"/>
          <w:b/>
          <w:bCs/>
          <w:sz w:val="28"/>
          <w:lang w:eastAsia="ja-JP"/>
        </w:rPr>
        <w:t xml:space="preserve">May </w:t>
      </w:r>
      <w:r w:rsidR="005360DA">
        <w:rPr>
          <w:rFonts w:ascii="Arial" w:eastAsia="MS Mincho" w:hAnsi="Arial" w:cs="Arial"/>
          <w:b/>
          <w:bCs/>
          <w:sz w:val="28"/>
          <w:lang w:eastAsia="ja-JP"/>
        </w:rPr>
        <w:t>9</w:t>
      </w:r>
      <w:r w:rsidR="005360DA" w:rsidRPr="005360DA">
        <w:rPr>
          <w:rFonts w:ascii="Arial" w:eastAsia="MS Mincho" w:hAnsi="Arial" w:cs="Arial"/>
          <w:b/>
          <w:bCs/>
          <w:sz w:val="28"/>
          <w:vertAlign w:val="superscript"/>
          <w:lang w:eastAsia="ja-JP"/>
        </w:rPr>
        <w:t>th</w:t>
      </w:r>
      <w:r w:rsidR="005360DA">
        <w:rPr>
          <w:rFonts w:ascii="Arial" w:eastAsia="MS Mincho" w:hAnsi="Arial" w:cs="Arial"/>
          <w:b/>
          <w:bCs/>
          <w:sz w:val="28"/>
          <w:lang w:eastAsia="ja-JP"/>
        </w:rPr>
        <w:t xml:space="preserve"> – 20</w:t>
      </w:r>
      <w:r w:rsidR="005360DA" w:rsidRPr="005360DA">
        <w:rPr>
          <w:rFonts w:ascii="Arial" w:eastAsia="MS Mincho" w:hAnsi="Arial" w:cs="Arial"/>
          <w:b/>
          <w:bCs/>
          <w:sz w:val="28"/>
          <w:vertAlign w:val="superscript"/>
          <w:lang w:eastAsia="ja-JP"/>
        </w:rPr>
        <w:t>th</w:t>
      </w:r>
      <w:r w:rsidR="00EE03F1" w:rsidRPr="00B502E8">
        <w:rPr>
          <w:rFonts w:ascii="Arial" w:eastAsia="MS Mincho" w:hAnsi="Arial" w:cs="Arial"/>
          <w:b/>
          <w:bCs/>
          <w:sz w:val="28"/>
          <w:lang w:eastAsia="ja-JP"/>
        </w:rPr>
        <w:t>, 202</w:t>
      </w:r>
      <w:r w:rsidR="009F07A3">
        <w:rPr>
          <w:rFonts w:ascii="Arial" w:eastAsia="MS Mincho" w:hAnsi="Arial" w:cs="Arial"/>
          <w:b/>
          <w:bCs/>
          <w:sz w:val="28"/>
          <w:lang w:eastAsia="ja-JP"/>
        </w:rPr>
        <w:t>2</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0BA2D29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32F7F" w:rsidRPr="00C32F7F">
        <w:rPr>
          <w:rFonts w:ascii="Arial" w:eastAsia="Malgun Gothic" w:hAnsi="Arial" w:cs="Arial"/>
          <w:b/>
          <w:sz w:val="24"/>
          <w:lang w:val="en-US" w:eastAsia="ko-KR"/>
        </w:rPr>
        <w:t>On Unified TCI framework for m</w:t>
      </w:r>
      <w:r w:rsidR="009F7901">
        <w:rPr>
          <w:rFonts w:ascii="Arial" w:eastAsia="Malgun Gothic" w:hAnsi="Arial" w:cs="Arial"/>
          <w:b/>
          <w:sz w:val="24"/>
          <w:lang w:val="en-US" w:eastAsia="ko-KR"/>
        </w:rPr>
        <w:t>ulti-</w:t>
      </w:r>
      <w:r w:rsidR="00C32F7F" w:rsidRPr="00C32F7F">
        <w:rPr>
          <w:rFonts w:ascii="Arial" w:eastAsia="Malgun Gothic" w:hAnsi="Arial" w:cs="Arial"/>
          <w:b/>
          <w:sz w:val="24"/>
          <w:lang w:val="en-US" w:eastAsia="ko-KR"/>
        </w:rPr>
        <w:t>TRP</w:t>
      </w:r>
    </w:p>
    <w:p w14:paraId="442797E2" w14:textId="79C86EED"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682841">
        <w:rPr>
          <w:rFonts w:ascii="Arial" w:hAnsi="Arial" w:cs="Arial"/>
          <w:b/>
          <w:sz w:val="24"/>
          <w:lang w:val="en-US"/>
        </w:rPr>
        <w:t>8.1.1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2E72B797"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483250">
        <w:rPr>
          <w:rFonts w:eastAsiaTheme="minorHAnsi"/>
          <w:lang w:eastAsia="zh-CN"/>
        </w:rPr>
        <w:t>a discussion on extension of Rel-17 unified TCI framework to mult</w:t>
      </w:r>
      <w:r w:rsidR="00262ED5">
        <w:rPr>
          <w:rFonts w:eastAsiaTheme="minorHAnsi"/>
          <w:lang w:eastAsia="zh-CN"/>
        </w:rPr>
        <w:t>i</w:t>
      </w:r>
      <w:r w:rsidR="00483250">
        <w:rPr>
          <w:rFonts w:eastAsiaTheme="minorHAnsi"/>
          <w:lang w:eastAsia="zh-CN"/>
        </w:rPr>
        <w:t xml:space="preserve">-TRP transmission/reception based on the MIMO WI objectives </w:t>
      </w:r>
      <w:r w:rsidR="00FE52AE">
        <w:rPr>
          <w:rFonts w:eastAsiaTheme="minorHAnsi"/>
          <w:lang w:eastAsia="zh-CN"/>
        </w:rPr>
        <w:fldChar w:fldCharType="begin"/>
      </w:r>
      <w:r w:rsidR="00FE52AE">
        <w:rPr>
          <w:rFonts w:eastAsiaTheme="minorHAnsi"/>
          <w:lang w:eastAsia="zh-CN"/>
        </w:rPr>
        <w:instrText xml:space="preserve"> REF _Ref102151687 \r \h </w:instrText>
      </w:r>
      <w:r w:rsidR="00FE52AE">
        <w:rPr>
          <w:rFonts w:eastAsiaTheme="minorHAnsi"/>
          <w:lang w:eastAsia="zh-CN"/>
        </w:rPr>
      </w:r>
      <w:r w:rsidR="00FE52AE">
        <w:rPr>
          <w:rFonts w:eastAsiaTheme="minorHAnsi"/>
          <w:lang w:eastAsia="zh-CN"/>
        </w:rPr>
        <w:fldChar w:fldCharType="separate"/>
      </w:r>
      <w:r w:rsidR="00FE52AE">
        <w:rPr>
          <w:rFonts w:eastAsiaTheme="minorHAnsi"/>
          <w:lang w:eastAsia="zh-CN"/>
        </w:rPr>
        <w:t>[1]</w:t>
      </w:r>
      <w:r w:rsidR="00FE52AE">
        <w:rPr>
          <w:rFonts w:eastAsiaTheme="minorHAnsi"/>
          <w:lang w:eastAsia="zh-CN"/>
        </w:rPr>
        <w:fldChar w:fldCharType="end"/>
      </w:r>
      <w:r w:rsidR="00FE52AE">
        <w:rPr>
          <w:rFonts w:eastAsiaTheme="minorHAnsi"/>
          <w:lang w:eastAsia="zh-CN"/>
        </w:rPr>
        <w:t>.</w:t>
      </w:r>
    </w:p>
    <w:tbl>
      <w:tblPr>
        <w:tblStyle w:val="TableGrid"/>
        <w:tblW w:w="0" w:type="auto"/>
        <w:tblLook w:val="04A0" w:firstRow="1" w:lastRow="0" w:firstColumn="1" w:lastColumn="0" w:noHBand="0" w:noVBand="1"/>
      </w:tblPr>
      <w:tblGrid>
        <w:gridCol w:w="10160"/>
      </w:tblGrid>
      <w:tr w:rsidR="006F614A" w14:paraId="38645F64" w14:textId="77777777" w:rsidTr="006F614A">
        <w:tc>
          <w:tcPr>
            <w:tcW w:w="10160" w:type="dxa"/>
          </w:tcPr>
          <w:p w14:paraId="06C58A4D" w14:textId="77777777" w:rsidR="006F614A" w:rsidRPr="00E310F2" w:rsidRDefault="004E64B3" w:rsidP="00E310F2">
            <w:pPr>
              <w:pStyle w:val="ListParagraph"/>
              <w:numPr>
                <w:ilvl w:val="0"/>
                <w:numId w:val="28"/>
              </w:numPr>
              <w:rPr>
                <w:rFonts w:eastAsiaTheme="minorHAnsi"/>
                <w:i w:val="0"/>
                <w:iCs w:val="0"/>
                <w:lang w:eastAsia="zh-CN"/>
              </w:rPr>
            </w:pPr>
            <w:r w:rsidRPr="00A35FA5">
              <w:rPr>
                <w:bCs/>
                <w:i w:val="0"/>
                <w:iCs w:val="0"/>
                <w:lang w:eastAsia="en-GB"/>
              </w:rPr>
              <w:t>Specify extension of Rel-17 Unified TCI framework for indication of multiple DL and UL TCI states focusing on multi-TRP use case, using Rel-17 unified TCI framework</w:t>
            </w:r>
          </w:p>
          <w:p w14:paraId="63576657" w14:textId="77777777" w:rsidR="00E310F2" w:rsidRPr="0050675F" w:rsidRDefault="00E310F2" w:rsidP="00E310F2">
            <w:pPr>
              <w:numPr>
                <w:ilvl w:val="0"/>
                <w:numId w:val="35"/>
              </w:numPr>
              <w:snapToGrid w:val="0"/>
              <w:spacing w:beforeLines="50" w:after="0"/>
              <w:rPr>
                <w:bCs/>
                <w:lang w:val="en-US"/>
              </w:rPr>
            </w:pPr>
            <w:r w:rsidRPr="0050675F">
              <w:rPr>
                <w:bCs/>
                <w:lang w:val="en-US"/>
              </w:rPr>
              <w:t>Study, and if needed, specify the following items to facilitate simultaneous multi-panel UL transmission for higher UL throughput/reliability, focusing on FR2 and multi-TRP, assuming up to 2 TRPs and up to 2 pan</w:t>
            </w:r>
            <w:r>
              <w:rPr>
                <w:bCs/>
                <w:lang w:val="en-US"/>
              </w:rPr>
              <w:t>els, targeting CPE/FWA/vehicle/i</w:t>
            </w:r>
            <w:r w:rsidRPr="0050675F">
              <w:rPr>
                <w:bCs/>
                <w:lang w:val="en-US"/>
              </w:rPr>
              <w:t>ndustrial devices (if applicable)</w:t>
            </w:r>
          </w:p>
          <w:p w14:paraId="7A141F52" w14:textId="77777777" w:rsidR="00E310F2" w:rsidRDefault="00E310F2" w:rsidP="00E310F2">
            <w:pPr>
              <w:numPr>
                <w:ilvl w:val="1"/>
                <w:numId w:val="32"/>
              </w:numPr>
              <w:snapToGrid w:val="0"/>
              <w:spacing w:beforeLines="50" w:after="0"/>
              <w:rPr>
                <w:bCs/>
                <w:lang w:val="en-US"/>
              </w:rPr>
            </w:pPr>
            <w:r w:rsidRPr="0050675F">
              <w:rPr>
                <w:bCs/>
                <w:lang w:val="en-US"/>
              </w:rPr>
              <w:t>UL beam indication for PUCCH/PUSCH, where unified TCI framework extension in objective 2 is assumed, considering single DCI and multi-DCI based multi-TRP operation</w:t>
            </w:r>
          </w:p>
          <w:p w14:paraId="44EC4D75" w14:textId="43FDC8FB" w:rsidR="00E310F2" w:rsidRPr="00E310F2" w:rsidRDefault="00E310F2" w:rsidP="00E310F2">
            <w:pPr>
              <w:numPr>
                <w:ilvl w:val="1"/>
                <w:numId w:val="32"/>
              </w:numPr>
              <w:snapToGrid w:val="0"/>
              <w:spacing w:beforeLines="50" w:after="0"/>
              <w:rPr>
                <w:bCs/>
                <w:lang w:val="en-US"/>
              </w:rPr>
            </w:pPr>
            <w:r w:rsidRPr="00E310F2">
              <w:rPr>
                <w:bCs/>
              </w:rPr>
              <w:t>For the case of multi-DCI based multi-TRP operation, only PUSCH+PUSCH, or PUCCH+PUCCH is transmitted across two panels in a same CC.</w:t>
            </w:r>
          </w:p>
        </w:tc>
      </w:tr>
    </w:tbl>
    <w:p w14:paraId="04207D27" w14:textId="77777777" w:rsidR="006F614A" w:rsidRDefault="006F614A" w:rsidP="001731F6">
      <w:pPr>
        <w:spacing w:before="120"/>
        <w:jc w:val="both"/>
        <w:rPr>
          <w:rFonts w:eastAsiaTheme="minorHAnsi"/>
          <w:lang w:eastAsia="zh-CN"/>
        </w:rPr>
      </w:pPr>
    </w:p>
    <w:p w14:paraId="2641E76A" w14:textId="05567F57" w:rsidR="001E6C43" w:rsidRDefault="00FE52AE" w:rsidP="001E6C43">
      <w:pPr>
        <w:pStyle w:val="Heading1"/>
        <w:spacing w:before="120" w:after="60"/>
        <w:jc w:val="both"/>
        <w:rPr>
          <w:rFonts w:eastAsia="DengXian"/>
          <w:b/>
          <w:color w:val="000000"/>
          <w:lang w:eastAsia="zh-CN"/>
        </w:rPr>
      </w:pPr>
      <w:bookmarkStart w:id="0" w:name="_Hlk47732020"/>
      <w:r>
        <w:rPr>
          <w:rFonts w:cs="Arial"/>
          <w:sz w:val="32"/>
          <w:szCs w:val="18"/>
          <w:lang w:val="en-US"/>
        </w:rPr>
        <w:t>Unified TCI Framework for Multi-TRP</w:t>
      </w:r>
    </w:p>
    <w:p w14:paraId="7EDCC90C" w14:textId="70A15CA1" w:rsidR="00C74F29" w:rsidRDefault="002E7666" w:rsidP="002E7666">
      <w:pPr>
        <w:snapToGrid w:val="0"/>
        <w:spacing w:before="240"/>
        <w:rPr>
          <w:rFonts w:eastAsia="DengXian"/>
          <w:bCs/>
          <w:color w:val="000000"/>
          <w:lang w:eastAsia="zh-CN"/>
        </w:rPr>
      </w:pPr>
      <w:r>
        <w:rPr>
          <w:rFonts w:eastAsia="DengXian"/>
          <w:bCs/>
          <w:color w:val="000000"/>
          <w:lang w:eastAsia="zh-CN"/>
        </w:rPr>
        <w:t xml:space="preserve">In Rel-17 NR, unified TCI framework was introduced to unify beam indication for downlink and uplink </w:t>
      </w:r>
      <w:r w:rsidR="007B6A9B">
        <w:rPr>
          <w:rFonts w:eastAsia="DengXian"/>
          <w:bCs/>
          <w:color w:val="000000"/>
          <w:lang w:eastAsia="zh-CN"/>
        </w:rPr>
        <w:t xml:space="preserve">using </w:t>
      </w:r>
      <w:r w:rsidR="00684D41">
        <w:rPr>
          <w:rFonts w:eastAsia="DengXian"/>
          <w:bCs/>
          <w:color w:val="000000"/>
          <w:lang w:eastAsia="zh-CN"/>
        </w:rPr>
        <w:t xml:space="preserve">joint DL/UL TCI states for cases when downlink and uplink use the same beam and with separate DL/UL TCI </w:t>
      </w:r>
      <w:r w:rsidR="0022541F">
        <w:rPr>
          <w:rFonts w:eastAsia="DengXian"/>
          <w:bCs/>
          <w:color w:val="000000"/>
          <w:lang w:eastAsia="zh-CN"/>
        </w:rPr>
        <w:t xml:space="preserve">for the case when beam correspondence </w:t>
      </w:r>
      <w:r w:rsidR="005C158D">
        <w:rPr>
          <w:rFonts w:eastAsia="DengXian"/>
          <w:bCs/>
          <w:color w:val="000000"/>
          <w:lang w:eastAsia="zh-CN"/>
        </w:rPr>
        <w:t xml:space="preserve">is not assumed with different beams for downlink and uplink. </w:t>
      </w:r>
      <w:r w:rsidR="0034081B">
        <w:rPr>
          <w:rFonts w:eastAsia="DengXian"/>
          <w:bCs/>
          <w:color w:val="000000"/>
          <w:lang w:eastAsia="zh-CN"/>
        </w:rPr>
        <w:t>The unified TCI framework assumes a common beam operation in DL and UL where the same beam is used across all DL</w:t>
      </w:r>
      <w:r w:rsidR="00BA300E">
        <w:rPr>
          <w:rFonts w:eastAsia="DengXian"/>
          <w:bCs/>
          <w:color w:val="000000"/>
          <w:lang w:eastAsia="zh-CN"/>
        </w:rPr>
        <w:t>/UL</w:t>
      </w:r>
      <w:r w:rsidR="0034081B">
        <w:rPr>
          <w:rFonts w:eastAsia="DengXian"/>
          <w:bCs/>
          <w:color w:val="000000"/>
          <w:lang w:eastAsia="zh-CN"/>
        </w:rPr>
        <w:t xml:space="preserve"> signals and channels </w:t>
      </w:r>
      <w:r w:rsidR="00BA300E">
        <w:rPr>
          <w:rFonts w:eastAsia="DengXian"/>
          <w:bCs/>
          <w:color w:val="000000"/>
          <w:lang w:eastAsia="zh-CN"/>
        </w:rPr>
        <w:t xml:space="preserve">unless specific RS and channels are configured not to apply the indicated TCI state. </w:t>
      </w:r>
      <w:r w:rsidR="00127243">
        <w:rPr>
          <w:rFonts w:eastAsia="DengXian"/>
          <w:bCs/>
          <w:color w:val="000000"/>
          <w:lang w:eastAsia="zh-CN"/>
        </w:rPr>
        <w:t>In Rel-17, the framework was specified only for single TRP case with M=1 downlink QCL and N=1 uplink spatial filter be</w:t>
      </w:r>
      <w:r w:rsidR="00F86954">
        <w:rPr>
          <w:rFonts w:eastAsia="DengXian"/>
          <w:bCs/>
          <w:color w:val="000000"/>
          <w:lang w:eastAsia="zh-CN"/>
        </w:rPr>
        <w:t xml:space="preserve">ing indicated by each TCI codepoint i.e., MAC-CE maps a single joint TCI state or a single DL and/or a single UL TCI state to a TCI codepoint. </w:t>
      </w:r>
    </w:p>
    <w:p w14:paraId="185B60B7" w14:textId="07131CD9" w:rsidR="00CC524C" w:rsidRDefault="00CC524C" w:rsidP="00BE6E5A">
      <w:pPr>
        <w:snapToGrid w:val="0"/>
        <w:rPr>
          <w:rFonts w:eastAsia="DengXian"/>
          <w:bCs/>
          <w:color w:val="000000"/>
          <w:lang w:val="en-US" w:eastAsia="zh-CN"/>
        </w:rPr>
      </w:pPr>
      <w:r w:rsidRPr="00CC524C">
        <w:rPr>
          <w:rFonts w:eastAsia="DengXian"/>
          <w:bCs/>
          <w:color w:val="000000"/>
          <w:lang w:val="en-US" w:eastAsia="zh-CN"/>
        </w:rPr>
        <w:t>In Rel-18 unified TCI framework should be extended to multi-TRP transmission schemes</w:t>
      </w:r>
      <w:r w:rsidR="00BE6E5A">
        <w:rPr>
          <w:rFonts w:eastAsia="DengXian"/>
          <w:bCs/>
          <w:color w:val="000000"/>
          <w:lang w:val="en-US" w:eastAsia="zh-CN"/>
        </w:rPr>
        <w:t xml:space="preserve">. To this end, the scope of the </w:t>
      </w:r>
      <w:r w:rsidR="00945FA5">
        <w:rPr>
          <w:rFonts w:eastAsia="DengXian"/>
          <w:bCs/>
          <w:color w:val="000000"/>
          <w:lang w:val="en-US" w:eastAsia="zh-CN"/>
        </w:rPr>
        <w:t xml:space="preserve">work item should be limited to existing multi-TRP schemes. </w:t>
      </w:r>
    </w:p>
    <w:p w14:paraId="503B7B7D" w14:textId="3BBFE7B3" w:rsidR="00CC524C" w:rsidRPr="008A68FF" w:rsidRDefault="00F83DCA" w:rsidP="00423C82">
      <w:pPr>
        <w:pStyle w:val="ListParagraph"/>
        <w:numPr>
          <w:ilvl w:val="0"/>
          <w:numId w:val="37"/>
        </w:numPr>
        <w:snapToGrid w:val="0"/>
        <w:rPr>
          <w:rFonts w:eastAsia="DengXian"/>
          <w:b/>
          <w:color w:val="000000"/>
          <w:lang w:eastAsia="zh-CN"/>
        </w:rPr>
      </w:pPr>
      <w:r w:rsidRPr="008A68FF">
        <w:rPr>
          <w:rFonts w:eastAsia="DengXian"/>
          <w:b/>
          <w:color w:val="000000"/>
          <w:lang w:eastAsia="zh-CN"/>
        </w:rPr>
        <w:t>For Rel-18 unified TCI extension to multi-TRP operation</w:t>
      </w:r>
      <w:r w:rsidR="00E14BFE" w:rsidRPr="008A68FF">
        <w:rPr>
          <w:rFonts w:eastAsia="DengXian"/>
          <w:b/>
          <w:color w:val="000000"/>
          <w:lang w:eastAsia="zh-CN"/>
        </w:rPr>
        <w:t>, o</w:t>
      </w:r>
      <w:r w:rsidR="00CC524C" w:rsidRPr="008A68FF">
        <w:rPr>
          <w:rFonts w:eastAsia="DengXian"/>
          <w:b/>
          <w:color w:val="000000"/>
          <w:lang w:eastAsia="zh-CN"/>
        </w:rPr>
        <w:t>nly consider the existing multi-TRP transmission schemes supported in the previous NR releases</w:t>
      </w:r>
      <w:r w:rsidR="00E14BFE" w:rsidRPr="008A68FF">
        <w:rPr>
          <w:rFonts w:eastAsia="DengXian"/>
          <w:b/>
          <w:color w:val="000000"/>
          <w:lang w:eastAsia="zh-CN"/>
        </w:rPr>
        <w:t xml:space="preserve"> e.g., </w:t>
      </w:r>
      <w:r w:rsidR="00CC524C" w:rsidRPr="008A68FF">
        <w:rPr>
          <w:rFonts w:eastAsia="DengXian"/>
          <w:b/>
          <w:color w:val="000000"/>
          <w:lang w:eastAsia="zh-CN"/>
        </w:rPr>
        <w:t>Rel-16 PDSCH schemes 1a/2a/2b/3/4</w:t>
      </w:r>
      <w:r w:rsidR="00E14BFE" w:rsidRPr="008A68FF">
        <w:rPr>
          <w:rFonts w:eastAsia="DengXian"/>
          <w:b/>
          <w:color w:val="000000"/>
          <w:lang w:eastAsia="zh-CN"/>
        </w:rPr>
        <w:t xml:space="preserve">, </w:t>
      </w:r>
      <w:r w:rsidR="00CC524C" w:rsidRPr="008A68FF">
        <w:rPr>
          <w:rFonts w:eastAsia="DengXian"/>
          <w:b/>
          <w:color w:val="000000"/>
          <w:lang w:eastAsia="zh-CN"/>
        </w:rPr>
        <w:t xml:space="preserve">Rel-17 </w:t>
      </w:r>
      <w:r w:rsidR="00423C82" w:rsidRPr="008A68FF">
        <w:rPr>
          <w:rFonts w:eastAsia="DengXian"/>
          <w:b/>
          <w:color w:val="000000"/>
          <w:lang w:eastAsia="zh-CN"/>
        </w:rPr>
        <w:t xml:space="preserve">PDCCH, </w:t>
      </w:r>
      <w:r w:rsidR="00CC524C" w:rsidRPr="008A68FF">
        <w:rPr>
          <w:rFonts w:eastAsia="DengXian"/>
          <w:b/>
          <w:color w:val="000000"/>
          <w:lang w:eastAsia="zh-CN"/>
        </w:rPr>
        <w:t>PUSCH</w:t>
      </w:r>
      <w:r w:rsidR="00423C82" w:rsidRPr="008A68FF">
        <w:rPr>
          <w:rFonts w:eastAsia="DengXian"/>
          <w:b/>
          <w:color w:val="000000"/>
          <w:lang w:eastAsia="zh-CN"/>
        </w:rPr>
        <w:t>, PUCCH</w:t>
      </w:r>
      <w:r w:rsidR="00CC524C" w:rsidRPr="008A68FF">
        <w:rPr>
          <w:rFonts w:eastAsia="DengXian"/>
          <w:b/>
          <w:color w:val="000000"/>
          <w:lang w:eastAsia="zh-CN"/>
        </w:rPr>
        <w:t xml:space="preserve"> repetition</w:t>
      </w:r>
    </w:p>
    <w:p w14:paraId="7E85B6FC" w14:textId="33C66446" w:rsidR="006303FB" w:rsidRPr="006303FB" w:rsidRDefault="00546C1F" w:rsidP="007F42D0">
      <w:pPr>
        <w:snapToGrid w:val="0"/>
        <w:spacing w:before="240"/>
        <w:rPr>
          <w:rFonts w:eastAsia="DengXian"/>
          <w:bCs/>
          <w:color w:val="000000"/>
          <w:lang w:eastAsia="zh-CN"/>
        </w:rPr>
      </w:pPr>
      <w:r>
        <w:rPr>
          <w:rFonts w:eastAsia="DengXian"/>
          <w:bCs/>
          <w:color w:val="000000"/>
          <w:lang w:eastAsia="zh-CN"/>
        </w:rPr>
        <w:t>If new transmission schemes are considered</w:t>
      </w:r>
      <w:r w:rsidR="00895AA0">
        <w:rPr>
          <w:rFonts w:eastAsia="DengXian"/>
          <w:bCs/>
          <w:color w:val="000000"/>
          <w:lang w:eastAsia="zh-CN"/>
        </w:rPr>
        <w:t>, but additional time in RAN1 may be required to confirm</w:t>
      </w:r>
      <w:r w:rsidR="00F83060">
        <w:rPr>
          <w:rFonts w:eastAsia="DengXian"/>
          <w:bCs/>
          <w:color w:val="000000"/>
          <w:lang w:eastAsia="zh-CN"/>
        </w:rPr>
        <w:t xml:space="preserve"> the benefits of proposed schemes. Next, we discuss initial views on extension of unified TCI framework to</w:t>
      </w:r>
      <w:r w:rsidR="00304AD5">
        <w:rPr>
          <w:rFonts w:eastAsia="DengXian"/>
          <w:bCs/>
          <w:color w:val="000000"/>
          <w:lang w:eastAsia="zh-CN"/>
        </w:rPr>
        <w:t xml:space="preserve"> Rel-16 and Rel-17</w:t>
      </w:r>
    </w:p>
    <w:p w14:paraId="34A8C226" w14:textId="30A9A21F" w:rsidR="00CC524C" w:rsidRPr="00B2074E" w:rsidRDefault="00953A97" w:rsidP="00B2074E">
      <w:pPr>
        <w:pStyle w:val="Heading2"/>
        <w:rPr>
          <w:sz w:val="28"/>
          <w:szCs w:val="18"/>
          <w:lang w:eastAsia="zh-CN"/>
        </w:rPr>
      </w:pPr>
      <w:r w:rsidRPr="00B2074E">
        <w:rPr>
          <w:sz w:val="28"/>
          <w:szCs w:val="18"/>
          <w:lang w:eastAsia="zh-CN"/>
        </w:rPr>
        <w:t>Multi-DCI Multi</w:t>
      </w:r>
      <w:r w:rsidR="00B2074E">
        <w:rPr>
          <w:sz w:val="28"/>
          <w:szCs w:val="18"/>
          <w:lang w:eastAsia="zh-CN"/>
        </w:rPr>
        <w:t>-</w:t>
      </w:r>
      <w:r w:rsidRPr="00B2074E">
        <w:rPr>
          <w:sz w:val="28"/>
          <w:szCs w:val="18"/>
          <w:lang w:eastAsia="zh-CN"/>
        </w:rPr>
        <w:t>TRP</w:t>
      </w:r>
    </w:p>
    <w:p w14:paraId="11AC5B21" w14:textId="186C427A" w:rsidR="00FB522F" w:rsidRDefault="00FB522F" w:rsidP="00FB522F">
      <w:pPr>
        <w:spacing w:before="240"/>
        <w:rPr>
          <w:bCs/>
        </w:rPr>
      </w:pPr>
      <w:r>
        <w:rPr>
          <w:bCs/>
        </w:rPr>
        <w:t xml:space="preserve">For multi-DCI multi-TRP operation for scheduling PDSCH, in the case of joint DL/UL beam indication with the value of </w:t>
      </w:r>
      <w:proofErr w:type="spellStart"/>
      <w:r w:rsidRPr="008D74AF">
        <w:rPr>
          <w:bCs/>
          <w:i/>
          <w:iCs/>
        </w:rPr>
        <w:t>unifiedtci-StateType</w:t>
      </w:r>
      <w:proofErr w:type="spellEnd"/>
      <w:r>
        <w:rPr>
          <w:bCs/>
        </w:rPr>
        <w:t xml:space="preserve"> set to “</w:t>
      </w:r>
      <w:proofErr w:type="spellStart"/>
      <w:r>
        <w:rPr>
          <w:bCs/>
        </w:rPr>
        <w:t>JointULDL</w:t>
      </w:r>
      <w:proofErr w:type="spellEnd"/>
      <w:r>
        <w:rPr>
          <w:bCs/>
        </w:rPr>
        <w:t>”, using a TCI state from a pool of joint DL/UL TCI (</w:t>
      </w:r>
      <w:proofErr w:type="spellStart"/>
      <w:r w:rsidRPr="00691B45">
        <w:rPr>
          <w:bCs/>
          <w:i/>
          <w:iCs/>
        </w:rPr>
        <w:t>DLorJointTCIState</w:t>
      </w:r>
      <w:proofErr w:type="spellEnd"/>
      <w:r>
        <w:rPr>
          <w:bCs/>
        </w:rPr>
        <w:t xml:space="preserve">), TCI codepoint mapped to M=1 joint DL/UL TCI state is indicated by the scheduling DCI in the case of more than single active or </w:t>
      </w:r>
      <w:r>
        <w:rPr>
          <w:bCs/>
        </w:rPr>
        <w:lastRenderedPageBreak/>
        <w:t xml:space="preserve">by MAC-CE in the case of single active TCI state. In case of separate DL/UL TCI operation, each DCI should indicate a TCI codepoint mapped to either a single (M=1) DL TCI state, a single (N=1) UL TCI state or alternatively a codepoint mapped to one DL and one UL TCI state. </w:t>
      </w:r>
    </w:p>
    <w:p w14:paraId="114A7EC6" w14:textId="1B20BE00" w:rsidR="00953A97" w:rsidRDefault="00B83C08" w:rsidP="00B83C08">
      <w:pPr>
        <w:pStyle w:val="ListParagraph"/>
        <w:numPr>
          <w:ilvl w:val="0"/>
          <w:numId w:val="37"/>
        </w:numPr>
        <w:snapToGrid w:val="0"/>
        <w:rPr>
          <w:rFonts w:eastAsia="DengXian"/>
          <w:b/>
          <w:color w:val="000000"/>
          <w:lang w:eastAsia="zh-CN"/>
        </w:rPr>
      </w:pPr>
      <w:r w:rsidRPr="008A68FF">
        <w:rPr>
          <w:rFonts w:eastAsia="DengXian"/>
          <w:b/>
          <w:color w:val="000000"/>
          <w:lang w:eastAsia="zh-CN"/>
        </w:rPr>
        <w:t xml:space="preserve">Multi-DCI Multi-TRP </w:t>
      </w:r>
      <w:r w:rsidR="008A68FF" w:rsidRPr="008A68FF">
        <w:rPr>
          <w:rFonts w:eastAsia="DengXian"/>
          <w:b/>
          <w:color w:val="000000"/>
          <w:lang w:eastAsia="zh-CN"/>
        </w:rPr>
        <w:t>can be supported by unified TCI framework with M=N=1.</w:t>
      </w:r>
    </w:p>
    <w:p w14:paraId="34D3280A" w14:textId="4AD4B872" w:rsidR="00B401EC" w:rsidRDefault="004E185B" w:rsidP="00B401EC">
      <w:pPr>
        <w:snapToGrid w:val="0"/>
        <w:spacing w:before="240"/>
        <w:rPr>
          <w:bCs/>
        </w:rPr>
      </w:pPr>
      <w:r>
        <w:rPr>
          <w:bCs/>
        </w:rPr>
        <w:t xml:space="preserve">A </w:t>
      </w:r>
      <w:r>
        <w:rPr>
          <w:bCs/>
        </w:rPr>
        <w:t xml:space="preserve">default beam for each </w:t>
      </w:r>
      <w:r w:rsidRPr="00FD2B67">
        <w:rPr>
          <w:bCs/>
          <w:i/>
          <w:iCs/>
        </w:rPr>
        <w:t>CORESETPoolIndex</w:t>
      </w:r>
      <w:r>
        <w:rPr>
          <w:bCs/>
        </w:rPr>
        <w:t xml:space="preserve"> is applicable after initial access and before the first slot boundary after beam application time after the UE receives a first beam indication DCI for the corresponding </w:t>
      </w:r>
      <w:r w:rsidRPr="00FD2B67">
        <w:rPr>
          <w:bCs/>
          <w:i/>
          <w:iCs/>
        </w:rPr>
        <w:t>CORESETPoolIndex</w:t>
      </w:r>
      <w:r>
        <w:rPr>
          <w:bCs/>
        </w:rPr>
        <w:t xml:space="preserve">. Once the UE receives a beam application DCI corresponding to a </w:t>
      </w:r>
      <w:r w:rsidRPr="00FD2B67">
        <w:rPr>
          <w:bCs/>
          <w:i/>
          <w:iCs/>
        </w:rPr>
        <w:t>CORESETPoolIndex</w:t>
      </w:r>
      <w:r>
        <w:rPr>
          <w:bCs/>
        </w:rPr>
        <w:t>, the indicated beam, once applied is assumed to be active until a different TCI state is indicated either by DCI or MAC-CE.</w:t>
      </w:r>
    </w:p>
    <w:p w14:paraId="5E11806B" w14:textId="77777777" w:rsidR="00553252" w:rsidRDefault="002C6872" w:rsidP="00881585">
      <w:pPr>
        <w:pStyle w:val="ListParagraph"/>
        <w:numPr>
          <w:ilvl w:val="0"/>
          <w:numId w:val="37"/>
        </w:numPr>
        <w:snapToGrid w:val="0"/>
        <w:spacing w:before="240"/>
        <w:rPr>
          <w:rFonts w:eastAsia="DengXian"/>
          <w:b/>
          <w:color w:val="000000"/>
          <w:lang w:eastAsia="zh-CN"/>
        </w:rPr>
      </w:pPr>
      <w:r>
        <w:rPr>
          <w:rFonts w:eastAsia="DengXian"/>
          <w:b/>
          <w:color w:val="000000"/>
          <w:lang w:eastAsia="zh-CN"/>
        </w:rPr>
        <w:t>Default beam for multi-DCI multi-TRP</w:t>
      </w:r>
      <w:r w:rsidR="00D33F8C">
        <w:rPr>
          <w:rFonts w:eastAsia="DengXian"/>
          <w:b/>
          <w:color w:val="000000"/>
          <w:lang w:eastAsia="zh-CN"/>
        </w:rPr>
        <w:t xml:space="preserve"> is </w:t>
      </w:r>
      <w:r w:rsidR="002455E4">
        <w:rPr>
          <w:rFonts w:eastAsia="DengXian"/>
          <w:b/>
          <w:color w:val="000000"/>
          <w:lang w:eastAsia="zh-CN"/>
        </w:rPr>
        <w:t xml:space="preserve">applicable after initial access and before a first beam indication. </w:t>
      </w:r>
      <w:r w:rsidR="00821C2F">
        <w:rPr>
          <w:rFonts w:eastAsia="DengXian"/>
          <w:b/>
          <w:color w:val="000000"/>
          <w:lang w:eastAsia="zh-CN"/>
        </w:rPr>
        <w:t>After BAT of first beam indication, the</w:t>
      </w:r>
      <w:r w:rsidR="00D33F8C">
        <w:rPr>
          <w:rFonts w:eastAsia="DengXian"/>
          <w:b/>
          <w:color w:val="000000"/>
          <w:lang w:eastAsia="zh-CN"/>
        </w:rPr>
        <w:t xml:space="preserve"> indicated </w:t>
      </w:r>
      <w:r w:rsidR="00DC21ED">
        <w:rPr>
          <w:rFonts w:eastAsia="DengXian"/>
          <w:b/>
          <w:color w:val="000000"/>
          <w:lang w:eastAsia="zh-CN"/>
        </w:rPr>
        <w:t>TCI</w:t>
      </w:r>
      <w:r w:rsidR="00D33F8C">
        <w:rPr>
          <w:rFonts w:eastAsia="DengXian"/>
          <w:b/>
          <w:color w:val="000000"/>
          <w:lang w:eastAsia="zh-CN"/>
        </w:rPr>
        <w:t xml:space="preserve"> per CORESETPoolIndex </w:t>
      </w:r>
      <w:r w:rsidR="00821C2F">
        <w:rPr>
          <w:rFonts w:eastAsia="DengXian"/>
          <w:b/>
          <w:color w:val="000000"/>
          <w:lang w:eastAsia="zh-CN"/>
        </w:rPr>
        <w:t>remains active until a different TCI is indicated per CORESETPoolIndex</w:t>
      </w:r>
    </w:p>
    <w:p w14:paraId="14E05089" w14:textId="42C94618" w:rsidR="00553252" w:rsidRPr="00B2074E" w:rsidRDefault="00553252" w:rsidP="00B2074E">
      <w:pPr>
        <w:pStyle w:val="Heading2"/>
        <w:rPr>
          <w:sz w:val="28"/>
          <w:szCs w:val="18"/>
          <w:lang w:eastAsia="zh-CN"/>
        </w:rPr>
      </w:pPr>
      <w:r w:rsidRPr="00B2074E">
        <w:rPr>
          <w:sz w:val="28"/>
          <w:szCs w:val="18"/>
          <w:lang w:eastAsia="zh-CN"/>
        </w:rPr>
        <w:t>Single-DCI Multi-TRP</w:t>
      </w:r>
    </w:p>
    <w:p w14:paraId="55A7C0FE" w14:textId="2DA7FDCD" w:rsidR="00881585" w:rsidRDefault="002E2E56" w:rsidP="00553252">
      <w:pPr>
        <w:snapToGrid w:val="0"/>
        <w:spacing w:before="240"/>
        <w:rPr>
          <w:bCs/>
        </w:rPr>
      </w:pPr>
      <w:r>
        <w:rPr>
          <w:bCs/>
        </w:rPr>
        <w:t>W</w:t>
      </w:r>
      <w:r>
        <w:rPr>
          <w:bCs/>
        </w:rPr>
        <w:t xml:space="preserve">hen unified TCI framework is used for beam indication for single DCI multi-TRP, for the case when the UE is configured with joint DL/UL beam indication with the value of </w:t>
      </w:r>
      <w:proofErr w:type="spellStart"/>
      <w:r w:rsidRPr="008D74AF">
        <w:rPr>
          <w:bCs/>
          <w:i/>
          <w:iCs/>
        </w:rPr>
        <w:t>unifiedtci-StateType</w:t>
      </w:r>
      <w:proofErr w:type="spellEnd"/>
      <w:r>
        <w:rPr>
          <w:bCs/>
        </w:rPr>
        <w:t xml:space="preserve"> set to “</w:t>
      </w:r>
      <w:proofErr w:type="spellStart"/>
      <w:r>
        <w:rPr>
          <w:bCs/>
        </w:rPr>
        <w:t>JointULDL</w:t>
      </w:r>
      <w:proofErr w:type="spellEnd"/>
      <w:r>
        <w:rPr>
          <w:bCs/>
        </w:rPr>
        <w:t xml:space="preserve">”, </w:t>
      </w:r>
      <w:r w:rsidR="002E5FA1">
        <w:rPr>
          <w:bCs/>
        </w:rPr>
        <w:t>the</w:t>
      </w:r>
      <w:r>
        <w:rPr>
          <w:bCs/>
        </w:rPr>
        <w:t xml:space="preserve"> UE expects to be indicated with a TCI codepoint which is mapped to two joint DL/UL TCI states, one for each TRP. The legacy Rel-16/17 MAC-CE can be used to map the joint DL/UL TCI states to the TCI codepoints. hen configured for separate DL/UL beam indication with the value of </w:t>
      </w:r>
      <w:proofErr w:type="spellStart"/>
      <w:r w:rsidRPr="008D74AF">
        <w:rPr>
          <w:bCs/>
          <w:i/>
          <w:iCs/>
        </w:rPr>
        <w:t>unifiedtci-StateType</w:t>
      </w:r>
      <w:proofErr w:type="spellEnd"/>
      <w:r>
        <w:rPr>
          <w:bCs/>
        </w:rPr>
        <w:t xml:space="preserve"> set to “</w:t>
      </w:r>
      <w:proofErr w:type="spellStart"/>
      <w:r>
        <w:rPr>
          <w:bCs/>
        </w:rPr>
        <w:t>SeparateULDL</w:t>
      </w:r>
      <w:proofErr w:type="spellEnd"/>
      <w:r>
        <w:rPr>
          <w:bCs/>
        </w:rPr>
        <w:t>”, the UE expects to be indicated with a TCI codepoint which is mapped to two (M=2) DL TCI states or two (N=2) UL TCI states or two DL + two UL TCI states.</w:t>
      </w:r>
    </w:p>
    <w:p w14:paraId="4F679D45" w14:textId="3B4C446C" w:rsidR="005F4714" w:rsidRDefault="005F4714" w:rsidP="005F4714">
      <w:pPr>
        <w:pStyle w:val="ListParagraph"/>
        <w:numPr>
          <w:ilvl w:val="0"/>
          <w:numId w:val="37"/>
        </w:numPr>
        <w:snapToGrid w:val="0"/>
        <w:spacing w:before="240"/>
        <w:rPr>
          <w:rFonts w:eastAsia="DengXian"/>
          <w:b/>
          <w:color w:val="000000"/>
          <w:lang w:eastAsia="zh-CN"/>
        </w:rPr>
      </w:pPr>
      <w:r>
        <w:rPr>
          <w:rFonts w:eastAsia="DengXian"/>
          <w:b/>
          <w:color w:val="000000"/>
          <w:lang w:eastAsia="zh-CN"/>
        </w:rPr>
        <w:t>Single-DCI multi-TRP</w:t>
      </w:r>
      <w:r w:rsidR="00513981">
        <w:rPr>
          <w:rFonts w:eastAsia="DengXian"/>
          <w:b/>
          <w:color w:val="000000"/>
          <w:lang w:eastAsia="zh-CN"/>
        </w:rPr>
        <w:t xml:space="preserve"> can be supported by</w:t>
      </w:r>
      <w:r w:rsidR="00970BB7">
        <w:rPr>
          <w:rFonts w:eastAsia="DengXian"/>
          <w:b/>
          <w:color w:val="000000"/>
          <w:lang w:eastAsia="zh-CN"/>
        </w:rPr>
        <w:t xml:space="preserve"> mapping</w:t>
      </w:r>
      <w:r w:rsidR="00C8295B">
        <w:rPr>
          <w:rFonts w:eastAsia="DengXian"/>
          <w:b/>
          <w:color w:val="000000"/>
          <w:lang w:eastAsia="zh-CN"/>
        </w:rPr>
        <w:t xml:space="preserve"> TCI codepoints to</w:t>
      </w:r>
      <w:r w:rsidR="00970BB7">
        <w:rPr>
          <w:rFonts w:eastAsia="DengXian"/>
          <w:b/>
          <w:color w:val="000000"/>
          <w:lang w:eastAsia="zh-CN"/>
        </w:rPr>
        <w:t xml:space="preserve"> 2 joint TCI states for joi</w:t>
      </w:r>
      <w:r w:rsidR="006B1322">
        <w:rPr>
          <w:rFonts w:eastAsia="DengXian"/>
          <w:b/>
          <w:color w:val="000000"/>
          <w:lang w:eastAsia="zh-CN"/>
        </w:rPr>
        <w:t xml:space="preserve">nt DL/UL beam indication or by mapping </w:t>
      </w:r>
      <w:r w:rsidR="00A95829">
        <w:rPr>
          <w:rFonts w:eastAsia="DengXian"/>
          <w:b/>
          <w:color w:val="000000"/>
          <w:lang w:eastAsia="zh-CN"/>
        </w:rPr>
        <w:t xml:space="preserve">a TCI codepoint to </w:t>
      </w:r>
      <w:r w:rsidR="006B1322">
        <w:rPr>
          <w:rFonts w:eastAsia="DengXian"/>
          <w:b/>
          <w:color w:val="000000"/>
          <w:lang w:eastAsia="zh-CN"/>
        </w:rPr>
        <w:t>M=2 DL TCI and/or N=2 UL TCI states</w:t>
      </w:r>
      <w:r w:rsidR="00A95829">
        <w:rPr>
          <w:rFonts w:eastAsia="DengXian"/>
          <w:b/>
          <w:color w:val="000000"/>
          <w:lang w:eastAsia="zh-CN"/>
        </w:rPr>
        <w:t xml:space="preserve"> for separate TCI states</w:t>
      </w:r>
    </w:p>
    <w:p w14:paraId="0B8D1E71" w14:textId="1C09FB56" w:rsidR="00220826" w:rsidRPr="00220826" w:rsidRDefault="00220826" w:rsidP="00220826">
      <w:pPr>
        <w:pStyle w:val="ListParagraph"/>
        <w:numPr>
          <w:ilvl w:val="0"/>
          <w:numId w:val="37"/>
        </w:numPr>
        <w:snapToGrid w:val="0"/>
        <w:spacing w:before="240"/>
        <w:rPr>
          <w:rFonts w:eastAsia="DengXian"/>
          <w:b/>
          <w:color w:val="000000"/>
          <w:lang w:eastAsia="zh-CN"/>
        </w:rPr>
      </w:pPr>
      <w:r>
        <w:rPr>
          <w:rFonts w:eastAsia="DengXian"/>
          <w:b/>
          <w:color w:val="000000"/>
          <w:lang w:eastAsia="zh-CN"/>
        </w:rPr>
        <w:t>T</w:t>
      </w:r>
      <w:r w:rsidRPr="00220826">
        <w:rPr>
          <w:rFonts w:eastAsia="DengXian"/>
          <w:b/>
          <w:color w:val="000000"/>
          <w:lang w:eastAsia="zh-CN"/>
        </w:rPr>
        <w:t>he beam application time for single-DCI multi-TRP can be configured per CC for all TRPs and is determined based on the smallest SCS among the CCs from the TRPs which apply the indicated beams.</w:t>
      </w:r>
    </w:p>
    <w:p w14:paraId="33CAAE15" w14:textId="77777777" w:rsidR="00BD3A65" w:rsidRPr="00B2074E" w:rsidRDefault="00BD3A65" w:rsidP="00B2074E">
      <w:pPr>
        <w:pStyle w:val="Heading2"/>
        <w:rPr>
          <w:sz w:val="28"/>
          <w:szCs w:val="18"/>
          <w:lang w:eastAsia="zh-CN"/>
        </w:rPr>
      </w:pPr>
      <w:r w:rsidRPr="00B2074E">
        <w:rPr>
          <w:sz w:val="28"/>
          <w:szCs w:val="18"/>
          <w:lang w:eastAsia="zh-CN"/>
        </w:rPr>
        <w:t>PDSCH Repetition Scheme 3 (</w:t>
      </w:r>
      <w:proofErr w:type="spellStart"/>
      <w:r w:rsidRPr="00B2074E">
        <w:rPr>
          <w:sz w:val="28"/>
          <w:szCs w:val="18"/>
          <w:lang w:eastAsia="zh-CN"/>
        </w:rPr>
        <w:t>TDMSchemeA</w:t>
      </w:r>
      <w:proofErr w:type="spellEnd"/>
      <w:r w:rsidRPr="00B2074E">
        <w:rPr>
          <w:sz w:val="28"/>
          <w:szCs w:val="18"/>
          <w:lang w:eastAsia="zh-CN"/>
        </w:rPr>
        <w:t>) &amp; Scheme 4 (</w:t>
      </w:r>
      <w:proofErr w:type="spellStart"/>
      <w:r w:rsidRPr="00B2074E">
        <w:rPr>
          <w:sz w:val="28"/>
          <w:szCs w:val="18"/>
          <w:lang w:eastAsia="zh-CN"/>
        </w:rPr>
        <w:t>TDMSchemeB</w:t>
      </w:r>
      <w:proofErr w:type="spellEnd"/>
      <w:r w:rsidRPr="00B2074E">
        <w:rPr>
          <w:sz w:val="28"/>
          <w:szCs w:val="18"/>
          <w:lang w:eastAsia="zh-CN"/>
        </w:rPr>
        <w:t>)</w:t>
      </w:r>
    </w:p>
    <w:p w14:paraId="5D1892CC" w14:textId="7D64E8D6" w:rsidR="00A95829" w:rsidRDefault="00BD3A65" w:rsidP="00BD3A65">
      <w:pPr>
        <w:snapToGrid w:val="0"/>
        <w:spacing w:before="240"/>
        <w:rPr>
          <w:bCs/>
        </w:rPr>
      </w:pPr>
      <w:r w:rsidRPr="00AD5CFD">
        <w:rPr>
          <w:bCs/>
        </w:rPr>
        <w:t>W</w:t>
      </w:r>
      <w:r>
        <w:rPr>
          <w:bCs/>
        </w:rPr>
        <w:t>hen the time offset between the DCI and the 1</w:t>
      </w:r>
      <w:r w:rsidRPr="00ED12C0">
        <w:rPr>
          <w:bCs/>
          <w:vertAlign w:val="superscript"/>
        </w:rPr>
        <w:t>st</w:t>
      </w:r>
      <w:r>
        <w:rPr>
          <w:bCs/>
        </w:rPr>
        <w:t xml:space="preserve"> PDSCH transmission occasion is below the BAT when the scheduling DCI indicates the beams, and before the UE has received the first beam indication DCI with a TCI codepoint which is mapped to two joint DL/UL TCI states, or 2 DL + 2 UL TCI states, two default beams are applied where the default beams for each TRP are determined based on the activated TCI codepoints in the slot with the first PDSCH transmission and the lowest indexed TCI codepoint which is mapped to 2 joint DL/UL or 2 DL + 2 UL TCI states is considered to be the default beam</w:t>
      </w:r>
      <w:r w:rsidR="000A7F25">
        <w:rPr>
          <w:bCs/>
        </w:rPr>
        <w:t>.</w:t>
      </w:r>
    </w:p>
    <w:p w14:paraId="36536DC4" w14:textId="115B1297" w:rsidR="000A7F25" w:rsidRDefault="000A7F25" w:rsidP="000A7F25">
      <w:pPr>
        <w:pStyle w:val="ListParagraph"/>
        <w:numPr>
          <w:ilvl w:val="0"/>
          <w:numId w:val="37"/>
        </w:numPr>
        <w:snapToGrid w:val="0"/>
        <w:spacing w:before="240"/>
        <w:rPr>
          <w:rFonts w:eastAsia="DengXian"/>
          <w:b/>
          <w:color w:val="000000"/>
          <w:lang w:eastAsia="zh-CN"/>
        </w:rPr>
      </w:pPr>
      <w:r>
        <w:rPr>
          <w:rFonts w:eastAsia="DengXian"/>
          <w:b/>
          <w:color w:val="000000"/>
          <w:lang w:eastAsia="zh-CN"/>
        </w:rPr>
        <w:t xml:space="preserve">For PDSCH Repetition Schemes 3 and 4, default beam is based on the </w:t>
      </w:r>
      <w:r w:rsidR="009A2BBE">
        <w:rPr>
          <w:rFonts w:eastAsia="DengXian"/>
          <w:b/>
          <w:color w:val="000000"/>
          <w:lang w:eastAsia="zh-CN"/>
        </w:rPr>
        <w:t xml:space="preserve">activated TCI codepoints in the slot with the first PDSCH transmission and </w:t>
      </w:r>
      <w:r w:rsidR="009B52EF">
        <w:rPr>
          <w:rFonts w:eastAsia="DengXian"/>
          <w:b/>
          <w:color w:val="000000"/>
          <w:lang w:eastAsia="zh-CN"/>
        </w:rPr>
        <w:t>is the lowest indexed TCI codepoint which is mapped to 2 joint DL/UL TCI states</w:t>
      </w:r>
      <w:r w:rsidR="006F3B64">
        <w:rPr>
          <w:rFonts w:eastAsia="DengXian"/>
          <w:b/>
          <w:color w:val="000000"/>
          <w:lang w:eastAsia="zh-CN"/>
        </w:rPr>
        <w:t xml:space="preserve"> (joint DL/UL beam indication) or 2 DL and 2 UL TCI states (separate DL/UL beam indication)</w:t>
      </w:r>
    </w:p>
    <w:p w14:paraId="0E78D283" w14:textId="77777777" w:rsidR="001B57B0" w:rsidRPr="001B57B0" w:rsidRDefault="001B57B0" w:rsidP="001B57B0">
      <w:pPr>
        <w:snapToGrid w:val="0"/>
        <w:spacing w:before="240"/>
        <w:rPr>
          <w:rFonts w:eastAsia="DengXian"/>
          <w:b/>
          <w:color w:val="000000"/>
          <w:lang w:eastAsia="zh-CN"/>
        </w:rPr>
      </w:pPr>
    </w:p>
    <w:p w14:paraId="57868285" w14:textId="77777777" w:rsidR="001B57B0" w:rsidRPr="00B2074E" w:rsidRDefault="001B57B0" w:rsidP="00B2074E">
      <w:pPr>
        <w:pStyle w:val="Heading2"/>
        <w:rPr>
          <w:sz w:val="28"/>
          <w:szCs w:val="18"/>
          <w:lang w:eastAsia="zh-CN"/>
        </w:rPr>
      </w:pPr>
      <w:r w:rsidRPr="00B2074E">
        <w:rPr>
          <w:sz w:val="28"/>
          <w:szCs w:val="18"/>
          <w:lang w:eastAsia="zh-CN"/>
        </w:rPr>
        <w:lastRenderedPageBreak/>
        <w:t>PDCCH Repetition for Multi-TRP</w:t>
      </w:r>
    </w:p>
    <w:p w14:paraId="297A619D" w14:textId="77777777" w:rsidR="00211667" w:rsidRDefault="00211667" w:rsidP="00211667">
      <w:pPr>
        <w:pStyle w:val="B1"/>
        <w:keepNext/>
        <w:ind w:left="0" w:firstLine="0"/>
        <w:jc w:val="center"/>
      </w:pPr>
      <w:r>
        <w:rPr>
          <w:noProof/>
        </w:rPr>
        <w:drawing>
          <wp:inline distT="0" distB="0" distL="0" distR="0" wp14:anchorId="23AF5636" wp14:editId="188B0965">
            <wp:extent cx="4058406" cy="16961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78278" cy="1704481"/>
                    </a:xfrm>
                    <a:prstGeom prst="rect">
                      <a:avLst/>
                    </a:prstGeom>
                    <a:noFill/>
                  </pic:spPr>
                </pic:pic>
              </a:graphicData>
            </a:graphic>
          </wp:inline>
        </w:drawing>
      </w:r>
    </w:p>
    <w:p w14:paraId="56FF8572" w14:textId="77777777" w:rsidR="00211667" w:rsidRDefault="00211667" w:rsidP="00211667">
      <w:pPr>
        <w:pStyle w:val="Caption"/>
        <w:jc w:val="center"/>
      </w:pPr>
      <w:bookmarkStart w:id="1" w:name="_Ref102179232"/>
      <w:r>
        <w:t xml:space="preserve">Figure </w:t>
      </w:r>
      <w:r>
        <w:fldChar w:fldCharType="begin"/>
      </w:r>
      <w:r>
        <w:instrText xml:space="preserve"> SEQ Figure \* ARABIC </w:instrText>
      </w:r>
      <w:r>
        <w:fldChar w:fldCharType="separate"/>
      </w:r>
      <w:r>
        <w:rPr>
          <w:noProof/>
        </w:rPr>
        <w:t>1</w:t>
      </w:r>
      <w:r>
        <w:rPr>
          <w:noProof/>
        </w:rPr>
        <w:fldChar w:fldCharType="end"/>
      </w:r>
      <w:bookmarkEnd w:id="1"/>
      <w:r>
        <w:t>: PDCCH Repetition for Rel-17 Multi-TRP Operation with SS set linking</w:t>
      </w:r>
    </w:p>
    <w:p w14:paraId="0DD40EAD" w14:textId="64EFFC83" w:rsidR="001B57B0" w:rsidRDefault="00211667" w:rsidP="001B57B0">
      <w:pPr>
        <w:snapToGrid w:val="0"/>
        <w:spacing w:before="240"/>
        <w:rPr>
          <w:lang w:val="en-US"/>
        </w:rPr>
      </w:pPr>
      <w:r w:rsidRPr="00211667">
        <w:rPr>
          <w:rFonts w:eastAsia="DengXian"/>
          <w:bCs/>
          <w:color w:val="000000"/>
          <w:lang w:eastAsia="zh-CN"/>
        </w:rPr>
        <w:t>Rel-1</w:t>
      </w:r>
      <w:r>
        <w:rPr>
          <w:rFonts w:eastAsia="DengXian"/>
          <w:bCs/>
          <w:color w:val="000000"/>
          <w:lang w:eastAsia="zh-CN"/>
        </w:rPr>
        <w:t xml:space="preserve">7 PDCCH repetition for </w:t>
      </w:r>
      <w:r w:rsidR="00587FDE">
        <w:rPr>
          <w:rFonts w:eastAsia="DengXian"/>
          <w:bCs/>
          <w:color w:val="000000"/>
          <w:lang w:eastAsia="zh-CN"/>
        </w:rPr>
        <w:t>multi-TRP</w:t>
      </w:r>
      <w:r>
        <w:rPr>
          <w:rFonts w:eastAsia="DengXian"/>
          <w:bCs/>
          <w:color w:val="000000"/>
          <w:lang w:eastAsia="zh-CN"/>
        </w:rPr>
        <w:t xml:space="preserve"> operation is illustrated in </w:t>
      </w:r>
      <w:r w:rsidR="001520F3">
        <w:rPr>
          <w:rFonts w:eastAsia="DengXian"/>
          <w:bCs/>
          <w:color w:val="000000"/>
          <w:lang w:eastAsia="zh-CN"/>
        </w:rPr>
        <w:fldChar w:fldCharType="begin"/>
      </w:r>
      <w:r w:rsidR="001520F3">
        <w:rPr>
          <w:rFonts w:eastAsia="DengXian"/>
          <w:bCs/>
          <w:color w:val="000000"/>
          <w:lang w:eastAsia="zh-CN"/>
        </w:rPr>
        <w:instrText xml:space="preserve"> REF _Ref102179232 \h </w:instrText>
      </w:r>
      <w:r w:rsidR="001520F3">
        <w:rPr>
          <w:rFonts w:eastAsia="DengXian"/>
          <w:bCs/>
          <w:color w:val="000000"/>
          <w:lang w:eastAsia="zh-CN"/>
        </w:rPr>
      </w:r>
      <w:r w:rsidR="001520F3">
        <w:rPr>
          <w:rFonts w:eastAsia="DengXian"/>
          <w:bCs/>
          <w:color w:val="000000"/>
          <w:lang w:eastAsia="zh-CN"/>
        </w:rPr>
        <w:fldChar w:fldCharType="separate"/>
      </w:r>
      <w:r w:rsidR="001520F3">
        <w:t xml:space="preserve">Figure </w:t>
      </w:r>
      <w:r w:rsidR="001520F3">
        <w:rPr>
          <w:noProof/>
        </w:rPr>
        <w:t>1</w:t>
      </w:r>
      <w:r w:rsidR="001520F3">
        <w:rPr>
          <w:rFonts w:eastAsia="DengXian"/>
          <w:bCs/>
          <w:color w:val="000000"/>
          <w:lang w:eastAsia="zh-CN"/>
        </w:rPr>
        <w:fldChar w:fldCharType="end"/>
      </w:r>
      <w:r w:rsidR="00587FDE">
        <w:rPr>
          <w:rFonts w:eastAsia="DengXian"/>
          <w:bCs/>
          <w:color w:val="000000"/>
          <w:lang w:eastAsia="zh-CN"/>
        </w:rPr>
        <w:t xml:space="preserve">. </w:t>
      </w:r>
      <w:r w:rsidR="00587FDE">
        <w:t xml:space="preserve">For PDCCH repetition in Rel-17 multi-TRP, a DCI is repeated from two TRPs wherein each repetition is from a SS set linked to CORESET which associated with a TCI state. In Figure 1, PDCCH-1 and PDCCH-2 are repetitions of the same DCI. </w:t>
      </w:r>
      <w:r w:rsidR="00587FDE" w:rsidRPr="00E744EC">
        <w:rPr>
          <w:lang w:val="en-US"/>
        </w:rPr>
        <w:t>Candidate m of SS set-1 is linked with candidate m of SS-set-2 for a given AL, using RRC signaling</w:t>
      </w:r>
      <w:r w:rsidR="00587FDE">
        <w:rPr>
          <w:lang w:val="en-US"/>
        </w:rPr>
        <w:t>.</w:t>
      </w:r>
    </w:p>
    <w:p w14:paraId="7A3B323F" w14:textId="0F62B84D" w:rsidR="008421F1" w:rsidRDefault="008421F1" w:rsidP="001B57B0">
      <w:pPr>
        <w:snapToGrid w:val="0"/>
        <w:spacing w:before="240"/>
      </w:pPr>
      <w:r>
        <w:rPr>
          <w:lang w:val="en-US"/>
        </w:rPr>
        <w:t xml:space="preserve">For support of PDCCH repetition using unified TCI framework, </w:t>
      </w:r>
      <w:r w:rsidR="00735572">
        <w:t xml:space="preserve">CORESET-1 and CORESET-2 can be configured to apply the indicated joint or DL TCI state(s) </w:t>
      </w:r>
      <w:r w:rsidR="00735572" w:rsidRPr="00735572">
        <w:rPr>
          <w:i/>
          <w:iCs/>
        </w:rPr>
        <w:t>only</w:t>
      </w:r>
      <w:r w:rsidR="00735572">
        <w:t xml:space="preserve"> for the case when the indicated TCI codepoint maps to 2 joint or DL TCI states. The first TCI state in the codepoint applies to CORESET-1 and second TCI state in the codepoint maps to CORESET-2.</w:t>
      </w:r>
    </w:p>
    <w:p w14:paraId="030E5438" w14:textId="767E36C8" w:rsidR="00735572" w:rsidRDefault="00735572" w:rsidP="00735572">
      <w:pPr>
        <w:pStyle w:val="ListParagraph"/>
        <w:numPr>
          <w:ilvl w:val="0"/>
          <w:numId w:val="37"/>
        </w:numPr>
        <w:snapToGrid w:val="0"/>
        <w:spacing w:before="240"/>
        <w:rPr>
          <w:rFonts w:eastAsia="DengXian"/>
          <w:b/>
          <w:color w:val="000000"/>
          <w:lang w:eastAsia="zh-CN"/>
        </w:rPr>
      </w:pPr>
      <w:r w:rsidRPr="0099027F">
        <w:rPr>
          <w:rFonts w:eastAsia="DengXian"/>
          <w:b/>
          <w:color w:val="000000"/>
          <w:lang w:eastAsia="zh-CN"/>
        </w:rPr>
        <w:t xml:space="preserve">For PDCCH repetition, </w:t>
      </w:r>
      <w:r w:rsidR="004E2EDF" w:rsidRPr="0099027F">
        <w:rPr>
          <w:rFonts w:eastAsia="DengXian"/>
          <w:b/>
          <w:color w:val="000000"/>
          <w:lang w:eastAsia="zh-CN"/>
        </w:rPr>
        <w:t>the two CORESETs apply indicated TCI state</w:t>
      </w:r>
      <w:r w:rsidR="00110EA5" w:rsidRPr="0099027F">
        <w:rPr>
          <w:rFonts w:eastAsia="DengXian"/>
          <w:b/>
          <w:color w:val="000000"/>
          <w:lang w:eastAsia="zh-CN"/>
        </w:rPr>
        <w:t xml:space="preserve">(s) only when the TCI codepoint is mapped to two joint or DL TCI states. </w:t>
      </w:r>
      <w:r w:rsidR="0099027F" w:rsidRPr="0099027F">
        <w:rPr>
          <w:rFonts w:eastAsia="DengXian"/>
          <w:b/>
          <w:color w:val="000000"/>
          <w:lang w:eastAsia="zh-CN"/>
        </w:rPr>
        <w:t>The first TCI state applies to CORESET 1 and the second TCI state applies to CORESET-2.</w:t>
      </w:r>
    </w:p>
    <w:p w14:paraId="79497DD1" w14:textId="77777777" w:rsidR="007307C1" w:rsidRPr="00B2074E" w:rsidRDefault="007307C1" w:rsidP="00B2074E">
      <w:pPr>
        <w:pStyle w:val="Heading2"/>
        <w:rPr>
          <w:sz w:val="28"/>
          <w:szCs w:val="18"/>
          <w:lang w:eastAsia="zh-CN"/>
        </w:rPr>
      </w:pPr>
      <w:r w:rsidRPr="00B2074E">
        <w:rPr>
          <w:sz w:val="28"/>
          <w:szCs w:val="18"/>
          <w:lang w:eastAsia="zh-CN"/>
        </w:rPr>
        <w:t>PUSCH Repetition for Multi-TRP</w:t>
      </w:r>
    </w:p>
    <w:p w14:paraId="136CC09A" w14:textId="77777777" w:rsidR="007307C1" w:rsidRDefault="007307C1" w:rsidP="007307C1">
      <w:pPr>
        <w:pStyle w:val="B1"/>
        <w:keepNext/>
        <w:ind w:left="0" w:firstLine="0"/>
        <w:jc w:val="center"/>
      </w:pPr>
      <w:r w:rsidRPr="00E015F4">
        <w:rPr>
          <w:noProof/>
          <w:lang w:val="en-US"/>
        </w:rPr>
        <w:drawing>
          <wp:inline distT="0" distB="0" distL="0" distR="0" wp14:anchorId="110E08CE" wp14:editId="62748A0B">
            <wp:extent cx="2455773" cy="1788146"/>
            <wp:effectExtent l="0" t="0" r="1905" b="0"/>
            <wp:docPr id="10" name="Picture 9">
              <a:extLst xmlns:a="http://schemas.openxmlformats.org/drawingml/2006/main">
                <a:ext uri="{FF2B5EF4-FFF2-40B4-BE49-F238E27FC236}">
                  <a16:creationId xmlns:a16="http://schemas.microsoft.com/office/drawing/2014/main" id="{B81D57B9-EBEC-457B-AB75-A0A19DC9D8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B81D57B9-EBEC-457B-AB75-A0A19DC9D810}"/>
                        </a:ext>
                      </a:extLst>
                    </pic:cNvPr>
                    <pic:cNvPicPr>
                      <a:picLocks noChangeAspect="1"/>
                    </pic:cNvPicPr>
                  </pic:nvPicPr>
                  <pic:blipFill>
                    <a:blip r:embed="rId13"/>
                    <a:stretch>
                      <a:fillRect/>
                    </a:stretch>
                  </pic:blipFill>
                  <pic:spPr>
                    <a:xfrm>
                      <a:off x="0" y="0"/>
                      <a:ext cx="2455773" cy="1788146"/>
                    </a:xfrm>
                    <a:prstGeom prst="rect">
                      <a:avLst/>
                    </a:prstGeom>
                  </pic:spPr>
                </pic:pic>
              </a:graphicData>
            </a:graphic>
          </wp:inline>
        </w:drawing>
      </w:r>
    </w:p>
    <w:p w14:paraId="7498309D" w14:textId="4E258938" w:rsidR="0099027F" w:rsidRDefault="007307C1" w:rsidP="00BC672C">
      <w:pPr>
        <w:snapToGrid w:val="0"/>
        <w:spacing w:before="240"/>
        <w:jc w:val="center"/>
        <w:rPr>
          <w:b/>
          <w:bCs/>
        </w:rPr>
      </w:pPr>
      <w:r w:rsidRPr="00BC672C">
        <w:rPr>
          <w:b/>
          <w:bCs/>
        </w:rPr>
        <w:t xml:space="preserve">Figure </w:t>
      </w:r>
      <w:r w:rsidRPr="00BC672C">
        <w:rPr>
          <w:b/>
          <w:bCs/>
        </w:rPr>
        <w:fldChar w:fldCharType="begin"/>
      </w:r>
      <w:r w:rsidRPr="00BC672C">
        <w:rPr>
          <w:b/>
          <w:bCs/>
        </w:rPr>
        <w:instrText xml:space="preserve"> SEQ Figure \* ARABIC </w:instrText>
      </w:r>
      <w:r w:rsidRPr="00BC672C">
        <w:rPr>
          <w:b/>
          <w:bCs/>
        </w:rPr>
        <w:fldChar w:fldCharType="separate"/>
      </w:r>
      <w:r w:rsidRPr="00BC672C">
        <w:rPr>
          <w:b/>
          <w:bCs/>
          <w:noProof/>
        </w:rPr>
        <w:t>2</w:t>
      </w:r>
      <w:r w:rsidRPr="00BC672C">
        <w:rPr>
          <w:b/>
          <w:bCs/>
          <w:noProof/>
        </w:rPr>
        <w:fldChar w:fldCharType="end"/>
      </w:r>
      <w:r w:rsidRPr="00BC672C">
        <w:rPr>
          <w:b/>
          <w:bCs/>
        </w:rPr>
        <w:t>: PUSCH Repetition for Rel-17 Multi-TRP Operation</w:t>
      </w:r>
    </w:p>
    <w:p w14:paraId="4644A10C" w14:textId="1D3DFC7D" w:rsidR="00BC672C" w:rsidRDefault="005F22A1" w:rsidP="00BC672C">
      <w:pPr>
        <w:snapToGrid w:val="0"/>
        <w:spacing w:before="240"/>
        <w:rPr>
          <w:color w:val="000000"/>
          <w:szCs w:val="22"/>
          <w:lang w:val="en-US"/>
        </w:rPr>
      </w:pPr>
      <w:r>
        <w:t>For Rel-17 PUSCH repetition scheme for multi-TRP operation, only single DCI multi-TRP is supported.</w:t>
      </w:r>
      <w:r>
        <w:t xml:space="preserve"> For Rel-18 </w:t>
      </w:r>
      <w:r w:rsidR="00BD03A9">
        <w:t xml:space="preserve">unified TCI framework, to support PUSCH repetition for multi-TRP, </w:t>
      </w:r>
      <w:r w:rsidR="00C5670E" w:rsidRPr="00C5670E">
        <w:rPr>
          <w:color w:val="000000"/>
          <w:szCs w:val="22"/>
          <w:lang w:val="en-US"/>
        </w:rPr>
        <w:t>an uplink DCI format 0_1 or 0_2 used for scheduling the PUSCH repetitions can be used to indicate a TCI codepoint mapped to two joint DL/UL TCI states or two UL TCI states</w:t>
      </w:r>
      <w:r w:rsidR="00C5670E">
        <w:rPr>
          <w:color w:val="000000"/>
          <w:szCs w:val="22"/>
          <w:lang w:val="en-US"/>
        </w:rPr>
        <w:t>.</w:t>
      </w:r>
    </w:p>
    <w:p w14:paraId="5E53D4BC" w14:textId="49637954" w:rsidR="00C5670E" w:rsidRDefault="00106CEF" w:rsidP="00106CEF">
      <w:pPr>
        <w:pStyle w:val="ListParagraph"/>
        <w:numPr>
          <w:ilvl w:val="0"/>
          <w:numId w:val="37"/>
        </w:numPr>
        <w:snapToGrid w:val="0"/>
        <w:spacing w:before="240"/>
        <w:rPr>
          <w:rFonts w:eastAsia="DengXian"/>
          <w:b/>
          <w:bCs/>
          <w:color w:val="000000"/>
          <w:lang w:eastAsia="zh-CN"/>
        </w:rPr>
      </w:pPr>
      <w:r>
        <w:rPr>
          <w:rFonts w:eastAsia="DengXian"/>
          <w:b/>
          <w:bCs/>
          <w:color w:val="000000"/>
          <w:lang w:eastAsia="zh-CN"/>
        </w:rPr>
        <w:t xml:space="preserve">For PUSCH repetition, support UL DCI formats 0_1 or 0_2 </w:t>
      </w:r>
      <w:r w:rsidR="003D46B2">
        <w:rPr>
          <w:rFonts w:eastAsia="DengXian"/>
          <w:b/>
          <w:bCs/>
          <w:color w:val="000000"/>
          <w:lang w:eastAsia="zh-CN"/>
        </w:rPr>
        <w:t>indicating a TCI codepoint mapped to two joint DL/UL TCI states or two UL TCI states.</w:t>
      </w:r>
    </w:p>
    <w:p w14:paraId="41041333" w14:textId="77777777" w:rsidR="00C53DA3" w:rsidRPr="00C53DA3" w:rsidRDefault="00C53DA3" w:rsidP="00C53DA3">
      <w:pPr>
        <w:snapToGrid w:val="0"/>
        <w:spacing w:before="240"/>
        <w:ind w:left="360"/>
        <w:rPr>
          <w:rFonts w:eastAsia="DengXian"/>
          <w:b/>
          <w:bCs/>
          <w:color w:val="000000"/>
          <w:lang w:eastAsia="zh-CN"/>
        </w:rPr>
      </w:pPr>
    </w:p>
    <w:p w14:paraId="57047C90" w14:textId="77777777" w:rsidR="00C53DA3" w:rsidRPr="00C53DA3" w:rsidRDefault="00C53DA3" w:rsidP="00C53DA3">
      <w:pPr>
        <w:pStyle w:val="Heading2"/>
        <w:rPr>
          <w:sz w:val="28"/>
          <w:szCs w:val="18"/>
          <w:lang w:eastAsia="zh-CN"/>
        </w:rPr>
      </w:pPr>
      <w:r w:rsidRPr="00C53DA3">
        <w:rPr>
          <w:sz w:val="28"/>
          <w:szCs w:val="18"/>
          <w:lang w:eastAsia="zh-CN"/>
        </w:rPr>
        <w:lastRenderedPageBreak/>
        <w:t>PUCCH Repetition for Multi-TRP</w:t>
      </w:r>
    </w:p>
    <w:p w14:paraId="622B7AF9" w14:textId="77777777" w:rsidR="00C53DA3" w:rsidRDefault="00C53DA3" w:rsidP="00C53DA3">
      <w:pPr>
        <w:pStyle w:val="B1"/>
        <w:keepNext/>
        <w:ind w:left="0" w:firstLine="0"/>
        <w:jc w:val="center"/>
      </w:pPr>
      <w:r>
        <w:rPr>
          <w:noProof/>
          <w:lang w:val="en-US"/>
        </w:rPr>
        <mc:AlternateContent>
          <mc:Choice Requires="wps">
            <w:drawing>
              <wp:anchor distT="0" distB="0" distL="114300" distR="114300" simplePos="0" relativeHeight="251659264" behindDoc="0" locked="0" layoutInCell="1" allowOverlap="1" wp14:anchorId="0D41FA9A" wp14:editId="37378F15">
                <wp:simplePos x="0" y="0"/>
                <wp:positionH relativeFrom="column">
                  <wp:posOffset>1112520</wp:posOffset>
                </wp:positionH>
                <wp:positionV relativeFrom="paragraph">
                  <wp:posOffset>333375</wp:posOffset>
                </wp:positionV>
                <wp:extent cx="1566545" cy="315595"/>
                <wp:effectExtent l="0" t="0" r="14605" b="27305"/>
                <wp:wrapNone/>
                <wp:docPr id="11" name="Text Box 11"/>
                <wp:cNvGraphicFramePr/>
                <a:graphic xmlns:a="http://schemas.openxmlformats.org/drawingml/2006/main">
                  <a:graphicData uri="http://schemas.microsoft.com/office/word/2010/wordprocessingShape">
                    <wps:wsp>
                      <wps:cNvSpPr txBox="1"/>
                      <wps:spPr>
                        <a:xfrm>
                          <a:off x="0" y="0"/>
                          <a:ext cx="1566545" cy="315595"/>
                        </a:xfrm>
                        <a:prstGeom prst="rect">
                          <a:avLst/>
                        </a:prstGeom>
                        <a:solidFill>
                          <a:schemeClr val="lt1"/>
                        </a:solidFill>
                        <a:ln w="6350">
                          <a:solidFill>
                            <a:prstClr val="black"/>
                          </a:solidFill>
                        </a:ln>
                      </wps:spPr>
                      <wps:txbx>
                        <w:txbxContent>
                          <w:p w14:paraId="390C44DB" w14:textId="77777777" w:rsidR="00C53DA3" w:rsidRDefault="00C53DA3" w:rsidP="00C53DA3">
                            <w:r>
                              <w:t>Inter-Slot Repetition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41FA9A" id="_x0000_t202" coordsize="21600,21600" o:spt="202" path="m,l,21600r21600,l21600,xe">
                <v:stroke joinstyle="miter"/>
                <v:path gradientshapeok="t" o:connecttype="rect"/>
              </v:shapetype>
              <v:shape id="Text Box 11" o:spid="_x0000_s1026" type="#_x0000_t202" style="position:absolute;left:0;text-align:left;margin-left:87.6pt;margin-top:26.25pt;width:123.35pt;height:24.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32gTgIAAKoEAAAOAAAAZHJzL2Uyb0RvYy54bWysVMFu2zAMvQ/YPwi6L07aOGuDOkXWIsOA&#10;oC3QDj0rstwYk0VNUmJnX78nOUnTbqdhF1kin57IR9JX112j2VY5X5Mp+Ggw5EwZSWVtXgr+/Wnx&#10;6YIzH4QphSajCr5Tnl/PPn64au1UndGadKkcA4nx09YWfB2CnWaZl2vVCD8gqwycFblGBBzdS1Y6&#10;0YK90dnZcDjJWnKldSSV97De9k4+S/xVpWS4ryqvAtMFR2whrS6tq7hmsysxfXHCrmu5D0P8QxSN&#10;qA0ePVLdiiDYxtV/UDW1dOSpCgNJTUZVVUuVckA2o+G7bB7XwqqUC8Tx9iiT/3+08m774FhdonYj&#10;zoxoUKMn1QX2hToGE/RprZ8C9mgBDB3swB7sHsaYdle5Jn6REIMfSu+O6kY2GS/lk0k+zjmT8J2P&#10;8vwyjzTZ623rfPiqqGFxU3CH6iVRxXbpQw89QOJjnnRdLmqt0yF2jLrRjm0Faq1DihHkb1DasLbg&#10;k/N8mIjf+CL18f5KC/ljH94JCnzaIOaoSZ973IVu1fUaHnRZUbmDXI76hvNWLmrQL4UPD8Khw6AQ&#10;pibcY6k0ISba7zhbk/v1N3vEo/DwctaiYwvuf26EU5zpbwYtcTkaj2OLp8M4/3yGgzv1rE49ZtPc&#10;EIRC1RFd2kZ80Idt5ah5xnDN46twCSPxdsHDYXsT+jnCcEo1nycQmtqKsDSPVkbqWJgo61P3LJzd&#10;lzWgIe7o0Nti+q66PTbeNDTfBKrqVPqoc6/qXn4MRGqe/fDGiTs9J9TrL2b2GwAA//8DAFBLAwQU&#10;AAYACAAAACEA9JCrkdwAAAAKAQAADwAAAGRycy9kb3ducmV2LnhtbEyPwU7DMBBE70j8g7VI3KhT&#10;i0CaxqkAFS6cWhBnN97aVmM7it00/D3LCY6jeZp922xm37MJx+RikLBcFMAwdFG7YCR8frzeVcBS&#10;VkGrPgaU8I0JNu31VaNqHS9hh9M+G0YjIdVKgs15qDlPnUWv0iIOGKg7xtGrTHE0XI/qQuO+56Io&#10;HrhXLtAFqwZ8sdid9mcvYftsVqar1Gi3lXZumr+O7+ZNytub+WkNLOOc/2D41Sd1aMnpEM9BJ9ZT&#10;fiwFoRJKUQIj4F4sV8AO1BRCAG8b/v+F9gcAAP//AwBQSwECLQAUAAYACAAAACEAtoM4kv4AAADh&#10;AQAAEwAAAAAAAAAAAAAAAAAAAAAAW0NvbnRlbnRfVHlwZXNdLnhtbFBLAQItABQABgAIAAAAIQA4&#10;/SH/1gAAAJQBAAALAAAAAAAAAAAAAAAAAC8BAABfcmVscy8ucmVsc1BLAQItABQABgAIAAAAIQCE&#10;S32gTgIAAKoEAAAOAAAAAAAAAAAAAAAAAC4CAABkcnMvZTJvRG9jLnhtbFBLAQItABQABgAIAAAA&#10;IQD0kKuR3AAAAAoBAAAPAAAAAAAAAAAAAAAAAKgEAABkcnMvZG93bnJldi54bWxQSwUGAAAAAAQA&#10;BADzAAAAsQUAAAAA&#10;" fillcolor="white [3201]" strokeweight=".5pt">
                <v:textbox>
                  <w:txbxContent>
                    <w:p w14:paraId="390C44DB" w14:textId="77777777" w:rsidR="00C53DA3" w:rsidRDefault="00C53DA3" w:rsidP="00C53DA3">
                      <w:r>
                        <w:t>Inter-Slot Repetition</w:t>
                      </w:r>
                    </w:p>
                  </w:txbxContent>
                </v:textbox>
              </v:shape>
            </w:pict>
          </mc:Fallback>
        </mc:AlternateContent>
      </w:r>
      <w:r>
        <w:rPr>
          <w:noProof/>
          <w:lang w:val="en-US"/>
        </w:rPr>
        <mc:AlternateContent>
          <mc:Choice Requires="wps">
            <w:drawing>
              <wp:anchor distT="0" distB="0" distL="114300" distR="114300" simplePos="0" relativeHeight="251660288" behindDoc="0" locked="0" layoutInCell="1" allowOverlap="1" wp14:anchorId="6978E7C0" wp14:editId="5E5FA9C2">
                <wp:simplePos x="0" y="0"/>
                <wp:positionH relativeFrom="column">
                  <wp:posOffset>1134473</wp:posOffset>
                </wp:positionH>
                <wp:positionV relativeFrom="paragraph">
                  <wp:posOffset>1144270</wp:posOffset>
                </wp:positionV>
                <wp:extent cx="1566545" cy="315595"/>
                <wp:effectExtent l="0" t="0" r="14605" b="27305"/>
                <wp:wrapNone/>
                <wp:docPr id="12" name="Text Box 12"/>
                <wp:cNvGraphicFramePr/>
                <a:graphic xmlns:a="http://schemas.openxmlformats.org/drawingml/2006/main">
                  <a:graphicData uri="http://schemas.microsoft.com/office/word/2010/wordprocessingShape">
                    <wps:wsp>
                      <wps:cNvSpPr txBox="1"/>
                      <wps:spPr>
                        <a:xfrm>
                          <a:off x="0" y="0"/>
                          <a:ext cx="1566545" cy="315595"/>
                        </a:xfrm>
                        <a:prstGeom prst="rect">
                          <a:avLst/>
                        </a:prstGeom>
                        <a:solidFill>
                          <a:schemeClr val="lt1"/>
                        </a:solidFill>
                        <a:ln w="6350">
                          <a:solidFill>
                            <a:prstClr val="black"/>
                          </a:solidFill>
                        </a:ln>
                      </wps:spPr>
                      <wps:txbx>
                        <w:txbxContent>
                          <w:p w14:paraId="26BA6013" w14:textId="77777777" w:rsidR="00C53DA3" w:rsidRDefault="00C53DA3" w:rsidP="00C53DA3">
                            <w:r>
                              <w:t>Intra-Slot Repetition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78E7C0" id="Text Box 12" o:spid="_x0000_s1027" type="#_x0000_t202" style="position:absolute;left:0;text-align:left;margin-left:89.35pt;margin-top:90.1pt;width:123.35pt;height:24.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3qzTAIAAKMEAAAOAAAAZHJzL2Uyb0RvYy54bWysVFFv2jAQfp+0/2D5fQQoYW1EqBgV0yTU&#10;VoKpz8ZxiDXH59mGhP36nZ1AabenaS+Offf58913d5ndt7UiR2GdBJ3T0WBIidAcCqn3Of2+XX26&#10;pcR5pgumQIucnoSj9/OPH2aNycQYKlCFsARJtMsak9PKe5MlieOVqJkbgBEanSXYmnk82n1SWNYg&#10;e62S8XA4TRqwhbHAhXNofeicdB75y1Jw/1SWTniicoqx+bjauO7CmsxnLNtbZirJ+zDYP0RRM6nx&#10;0QvVA/OMHKz8g6qW3IKD0g841AmUpeQi5oDZjIbvstlUzIiYC4rjzEUm9/9o+ePx2RJZYO3GlGhW&#10;Y422ovXkC7QETahPY1yGsI1BoG/Rjtiz3aExpN2Wtg5fTIigH5U+XdQNbDxcSqfTdJJSwtF3M0rT&#10;uzTQJK+3jXX+q4CahE1OLVYvisqOa+c76BkSHnOgZLGSSsVD6BixVJYcGdZa+Rgjkr9BKU2anE5v&#10;0mEkfuML1Jf7O8X4jz68KxTyKY0xB0263MPOt7u2F2oHxQl1stB1mjN8JZF3zZx/ZhZbC6XBcfFP&#10;uJQKMBjod5RUYH/9zR7wWHH0UtJgq+bU/TwwKyhR3zT2wt1oMgm9HQ+T9PMYD/bas7v26EO9BFRo&#10;hINpeNwGvFfnbWmhfsGpWoRX0cU0x7dz6s/bpe8GCKeSi8UigrCbDfNrvTE8UIeKBD237Quzpq+n&#10;x054hHNTs+xdWTtsuKlhcfBQyljzIHCnaq87TkLsmn5qw6hdnyPq9d8y/w0AAP//AwBQSwMEFAAG&#10;AAgAAAAhAHPUpbveAAAACwEAAA8AAABkcnMvZG93bnJldi54bWxMj7FOwzAQhnck3sE6JDbqYBXq&#10;pHEqQIWFiYKY3di1rcZ2ZLtpeHuOiW736z799127mf1AJp2yi0HA/aICokMflQtGwNfn6x0HkosM&#10;Sg4xaAE/OsOmu75qZaPiOXzoaVcMwZKQGynAljI2lObeai/zIo464O4Qk5cFYzJUJXnGcj9QVlWP&#10;1EsX8IKVo36xuj/uTl7A9tnUpucy2S1Xzk3z9+HdvAlxezM/rYEUPZd/GP70UR06dNrHU1CZDJhX&#10;fIUoDrxiQJBYsoclkL0AxuoaaNfSyx+6XwAAAP//AwBQSwECLQAUAAYACAAAACEAtoM4kv4AAADh&#10;AQAAEwAAAAAAAAAAAAAAAAAAAAAAW0NvbnRlbnRfVHlwZXNdLnhtbFBLAQItABQABgAIAAAAIQA4&#10;/SH/1gAAAJQBAAALAAAAAAAAAAAAAAAAAC8BAABfcmVscy8ucmVsc1BLAQItABQABgAIAAAAIQAN&#10;W3qzTAIAAKMEAAAOAAAAAAAAAAAAAAAAAC4CAABkcnMvZTJvRG9jLnhtbFBLAQItABQABgAIAAAA&#10;IQBz1KW73gAAAAsBAAAPAAAAAAAAAAAAAAAAAKYEAABkcnMvZG93bnJldi54bWxQSwUGAAAAAAQA&#10;BADzAAAAsQUAAAAA&#10;" fillcolor="white [3201]" strokeweight=".5pt">
                <v:textbox>
                  <w:txbxContent>
                    <w:p w14:paraId="26BA6013" w14:textId="77777777" w:rsidR="00C53DA3" w:rsidRDefault="00C53DA3" w:rsidP="00C53DA3">
                      <w:r>
                        <w:t>Intra-Slot Repetition</w:t>
                      </w:r>
                    </w:p>
                  </w:txbxContent>
                </v:textbox>
              </v:shape>
            </w:pict>
          </mc:Fallback>
        </mc:AlternateContent>
      </w:r>
      <w:r>
        <w:t xml:space="preserve">                                                             </w:t>
      </w:r>
      <w:r w:rsidRPr="00153AC1">
        <w:rPr>
          <w:noProof/>
          <w:lang w:val="en-US"/>
        </w:rPr>
        <w:drawing>
          <wp:inline distT="0" distB="0" distL="0" distR="0" wp14:anchorId="17005EBB" wp14:editId="043EEAF4">
            <wp:extent cx="1937657" cy="1649730"/>
            <wp:effectExtent l="0" t="0" r="0" b="0"/>
            <wp:docPr id="13" name="Picture 4">
              <a:extLst xmlns:a="http://schemas.openxmlformats.org/drawingml/2006/main">
                <a:ext uri="{FF2B5EF4-FFF2-40B4-BE49-F238E27FC236}">
                  <a16:creationId xmlns:a16="http://schemas.microsoft.com/office/drawing/2014/main" id="{FFBD5CA0-61AD-4FF3-89BB-6D6C2D511D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FBD5CA0-61AD-4FF3-89BB-6D6C2D511DE2}"/>
                        </a:ext>
                      </a:extLst>
                    </pic:cNvPr>
                    <pic:cNvPicPr>
                      <a:picLocks noChangeAspect="1"/>
                    </pic:cNvPicPr>
                  </pic:nvPicPr>
                  <pic:blipFill rotWithShape="1">
                    <a:blip r:embed="rId14"/>
                    <a:srcRect l="20394" r="8403"/>
                    <a:stretch/>
                  </pic:blipFill>
                  <pic:spPr bwMode="auto">
                    <a:xfrm>
                      <a:off x="0" y="0"/>
                      <a:ext cx="1941795" cy="1653253"/>
                    </a:xfrm>
                    <a:prstGeom prst="rect">
                      <a:avLst/>
                    </a:prstGeom>
                    <a:ln>
                      <a:noFill/>
                    </a:ln>
                    <a:extLst>
                      <a:ext uri="{53640926-AAD7-44D8-BBD7-CCE9431645EC}">
                        <a14:shadowObscured xmlns:a14="http://schemas.microsoft.com/office/drawing/2010/main"/>
                      </a:ext>
                    </a:extLst>
                  </pic:spPr>
                </pic:pic>
              </a:graphicData>
            </a:graphic>
          </wp:inline>
        </w:drawing>
      </w:r>
    </w:p>
    <w:p w14:paraId="39199A6B" w14:textId="62ADE6F9" w:rsidR="00C53DA3" w:rsidRPr="00D91FE8" w:rsidRDefault="00C53DA3" w:rsidP="00C53DA3">
      <w:pPr>
        <w:pStyle w:val="Caption"/>
        <w:jc w:val="center"/>
      </w:pPr>
      <w:r>
        <w:t xml:space="preserve">Figure </w:t>
      </w:r>
      <w:r>
        <w:fldChar w:fldCharType="begin"/>
      </w:r>
      <w:r>
        <w:instrText xml:space="preserve"> SEQ Figure \* ARABIC </w:instrText>
      </w:r>
      <w:r>
        <w:fldChar w:fldCharType="separate"/>
      </w:r>
      <w:r>
        <w:rPr>
          <w:noProof/>
        </w:rPr>
        <w:t>3</w:t>
      </w:r>
      <w:r>
        <w:rPr>
          <w:noProof/>
        </w:rPr>
        <w:fldChar w:fldCharType="end"/>
      </w:r>
      <w:r>
        <w:t>: PUCCH Repetition Schemes for Rel-17 Multi-TRP operation</w:t>
      </w:r>
    </w:p>
    <w:p w14:paraId="2645CD4B" w14:textId="77777777" w:rsidR="00C53DA3" w:rsidRDefault="00C53DA3" w:rsidP="00C53DA3">
      <w:pPr>
        <w:pStyle w:val="B1"/>
        <w:ind w:left="0" w:firstLine="0"/>
      </w:pPr>
    </w:p>
    <w:p w14:paraId="12780DF0" w14:textId="0014EB78" w:rsidR="003D46B2" w:rsidRDefault="00C53DA3" w:rsidP="00C53DA3">
      <w:pPr>
        <w:snapToGrid w:val="0"/>
        <w:spacing w:before="240"/>
      </w:pPr>
      <w:r>
        <w:t>In Rel-17 multi-TRP, PUCCH repetition schemes were specified with both intra and inter slot repetition.</w:t>
      </w:r>
      <w:r w:rsidR="000878EF">
        <w:t xml:space="preserve"> W</w:t>
      </w:r>
      <w:r w:rsidR="000878EF">
        <w:t xml:space="preserve">hen unified TCI framework is used to support PUCCH repetitions, PUCCH resources or resource sets can be configured to follow the indicated Rel-17 joint or UL TCI state and a beam indication DCI with format 1_1/1_2 (with </w:t>
      </w:r>
      <w:r w:rsidR="00DD1696">
        <w:t>or</w:t>
      </w:r>
      <w:r w:rsidR="000878EF">
        <w:t xml:space="preserve"> without data assignment) or </w:t>
      </w:r>
      <w:bookmarkStart w:id="2" w:name="_Hlk102180339"/>
      <w:r w:rsidR="000878EF">
        <w:t>0_1/0_2 with UL data assignment can indicate a TCI codepoint mapped to two joint or UL TCI states and the first TCI state of the codepoint maps to the first PUCCH repetition and the second TCI state in the codepoint maps to the second PUCCH repetition</w:t>
      </w:r>
      <w:bookmarkEnd w:id="2"/>
      <w:r w:rsidR="000878EF">
        <w:t xml:space="preserve"> and this pattern repeats for every subsequent repetition</w:t>
      </w:r>
    </w:p>
    <w:p w14:paraId="58996B8A" w14:textId="51EBA005" w:rsidR="00DD1696" w:rsidRPr="00E65082" w:rsidRDefault="00DD1696" w:rsidP="00DD1696">
      <w:pPr>
        <w:pStyle w:val="ListParagraph"/>
        <w:numPr>
          <w:ilvl w:val="0"/>
          <w:numId w:val="37"/>
        </w:numPr>
        <w:snapToGrid w:val="0"/>
        <w:spacing w:before="240"/>
        <w:rPr>
          <w:rFonts w:eastAsia="DengXian"/>
          <w:b/>
          <w:bCs/>
          <w:color w:val="000000"/>
          <w:lang w:eastAsia="zh-CN"/>
        </w:rPr>
      </w:pPr>
      <w:r w:rsidRPr="00E65082">
        <w:rPr>
          <w:b/>
          <w:bCs/>
        </w:rPr>
        <w:t xml:space="preserve">For PUCCH repetition, DCI </w:t>
      </w:r>
      <w:r w:rsidRPr="00E65082">
        <w:rPr>
          <w:b/>
          <w:bCs/>
        </w:rPr>
        <w:t>0_1/0_2 can indicate a TCI codepoint mapped to two joint or UL TCI states and the first TCI state of the codepoint maps to the first PUCCH repetition and the second TCI state in the codepoint maps to the second PUCCH repetition</w:t>
      </w:r>
    </w:p>
    <w:p w14:paraId="6D016167" w14:textId="3EF89CAD" w:rsidR="0031794B" w:rsidRDefault="0031794B" w:rsidP="0031794B">
      <w:pPr>
        <w:pStyle w:val="Heading1"/>
        <w:rPr>
          <w:lang w:val="en-US"/>
        </w:rPr>
      </w:pPr>
      <w:r>
        <w:rPr>
          <w:lang w:val="en-US"/>
        </w:rPr>
        <w:t>S</w:t>
      </w:r>
      <w:r w:rsidRPr="00EB6B65">
        <w:rPr>
          <w:lang w:val="en-US"/>
        </w:rPr>
        <w:t>imultaneous multi-panel UL transmission</w:t>
      </w:r>
    </w:p>
    <w:p w14:paraId="69029FCE" w14:textId="77777777" w:rsidR="0031794B" w:rsidRDefault="0031794B" w:rsidP="0031794B">
      <w:pPr>
        <w:jc w:val="both"/>
        <w:rPr>
          <w:lang w:val="en-US" w:eastAsia="zh-CN"/>
        </w:rPr>
      </w:pPr>
      <w:r>
        <w:rPr>
          <w:lang w:val="en-US"/>
        </w:rPr>
        <w:t xml:space="preserve">To support simultaneous multi-panel transmission in UL, different transmission schemes can be considered. For example, </w:t>
      </w:r>
      <w:r>
        <w:rPr>
          <w:lang w:eastAsia="zh-CN"/>
        </w:rPr>
        <w:t>the simultaneous transmissions can be scheduled by either a single DCI or multiple DCIs, the transmission occasions can be SDMed or FDMed, the transmission can contain eMBB traffic or repetitions. For example, the eMBB configuration is mainly used to increase the transmission throughput. While the repetition configuration is mainly used to increase the reliability of the transmission. In eMBB transmission, the same redundancy version (RV) can be applied to different codewords (CWs). While to transmit repetitions to different TRPs, different RVs can be applied to multiple CWs containing the same information. In FDMed simultaneous UL transmission schemes, the transmissions to different TRPs are multiplexed in orthogonal resource blocks</w:t>
      </w:r>
      <w:r>
        <w:rPr>
          <w:lang w:val="en-US" w:eastAsia="zh-CN"/>
        </w:rPr>
        <w:t xml:space="preserve">. In SDMed simultaneous UL transmission schemes, the transmissions to different TRPs are multiplexed in two Tx beams using the same resource blocks, which can cause cross panel interference. Thus, FDMed schemes can be used to transmit both repetitions and eMBB data. But SDMed schemes are better to be used to transmit eMBB data.  </w:t>
      </w:r>
    </w:p>
    <w:p w14:paraId="24B9978D" w14:textId="332C868C" w:rsidR="0031794B" w:rsidRDefault="0031794B" w:rsidP="0031794B">
      <w:pPr>
        <w:jc w:val="both"/>
        <w:rPr>
          <w:lang w:val="en-US" w:eastAsia="zh-CN"/>
        </w:rPr>
      </w:pPr>
      <w:r w:rsidRPr="00542869">
        <w:rPr>
          <w:lang w:val="en-US" w:eastAsia="zh-CN"/>
        </w:rPr>
        <w:t xml:space="preserve">In single-DCI based </w:t>
      </w:r>
      <w:proofErr w:type="spellStart"/>
      <w:r w:rsidRPr="00542869">
        <w:rPr>
          <w:lang w:val="en-US" w:eastAsia="zh-CN"/>
        </w:rPr>
        <w:t>SDMed</w:t>
      </w:r>
      <w:proofErr w:type="spellEnd"/>
      <w:r w:rsidRPr="00542869">
        <w:rPr>
          <w:lang w:val="en-US" w:eastAsia="zh-CN"/>
        </w:rPr>
        <w:t xml:space="preserve"> scheme with SCW</w:t>
      </w:r>
      <w:r>
        <w:rPr>
          <w:lang w:val="en-US" w:eastAsia="zh-CN"/>
        </w:rPr>
        <w:t xml:space="preserve">, as shown in </w:t>
      </w:r>
      <w:r w:rsidR="004908E4">
        <w:rPr>
          <w:color w:val="FF0000"/>
          <w:lang w:val="en-US" w:eastAsia="zh-CN"/>
        </w:rPr>
        <w:fldChar w:fldCharType="begin"/>
      </w:r>
      <w:r w:rsidR="004908E4">
        <w:rPr>
          <w:lang w:val="en-US" w:eastAsia="zh-CN"/>
        </w:rPr>
        <w:instrText xml:space="preserve"> REF _Ref101865682 \h </w:instrText>
      </w:r>
      <w:r w:rsidR="004908E4">
        <w:rPr>
          <w:color w:val="FF0000"/>
          <w:lang w:val="en-US" w:eastAsia="zh-CN"/>
        </w:rPr>
      </w:r>
      <w:r w:rsidR="004908E4">
        <w:rPr>
          <w:color w:val="FF0000"/>
          <w:lang w:val="en-US" w:eastAsia="zh-CN"/>
        </w:rPr>
        <w:fldChar w:fldCharType="separate"/>
      </w:r>
      <w:r w:rsidR="004908E4">
        <w:t xml:space="preserve">Figure </w:t>
      </w:r>
      <w:r w:rsidR="004908E4">
        <w:rPr>
          <w:noProof/>
        </w:rPr>
        <w:t>1</w:t>
      </w:r>
      <w:r w:rsidR="004908E4">
        <w:rPr>
          <w:color w:val="FF0000"/>
          <w:lang w:val="en-US" w:eastAsia="zh-CN"/>
        </w:rPr>
        <w:fldChar w:fldCharType="end"/>
      </w:r>
      <w:r>
        <w:rPr>
          <w:lang w:val="en-US" w:eastAsia="zh-CN"/>
        </w:rPr>
        <w:t xml:space="preserve">, a transport block (TB) with eMBB data scheduled by a single DCI is encoded to be one CW, which is then mapped to N layers. A certain number of layers are transmitted through a UE panel to TRP0, while the rest of layers are transmitted through the other UE panel to TRP1. All the layers are transmitted with the same frequency resources, physical resource group (PRG) set0. </w:t>
      </w:r>
    </w:p>
    <w:p w14:paraId="7EF7BD68" w14:textId="04B91163" w:rsidR="0031794B" w:rsidRDefault="0031794B" w:rsidP="0031794B">
      <w:pPr>
        <w:jc w:val="both"/>
        <w:rPr>
          <w:lang w:val="en-US" w:eastAsia="zh-CN"/>
        </w:rPr>
      </w:pPr>
      <w:r>
        <w:rPr>
          <w:lang w:val="en-US" w:eastAsia="zh-CN"/>
        </w:rPr>
        <w:t xml:space="preserve">In single-DCI based </w:t>
      </w:r>
      <w:proofErr w:type="spellStart"/>
      <w:r>
        <w:rPr>
          <w:lang w:val="en-US" w:eastAsia="zh-CN"/>
        </w:rPr>
        <w:t>FDMed</w:t>
      </w:r>
      <w:proofErr w:type="spellEnd"/>
      <w:r>
        <w:rPr>
          <w:lang w:val="en-US" w:eastAsia="zh-CN"/>
        </w:rPr>
        <w:t xml:space="preserve"> scheme with SCW, as shown in </w:t>
      </w:r>
      <w:r w:rsidR="00911A97">
        <w:rPr>
          <w:color w:val="FF0000"/>
          <w:lang w:val="en-US" w:eastAsia="zh-CN"/>
        </w:rPr>
        <w:fldChar w:fldCharType="begin"/>
      </w:r>
      <w:r w:rsidR="00911A97">
        <w:rPr>
          <w:lang w:val="en-US" w:eastAsia="zh-CN"/>
        </w:rPr>
        <w:instrText xml:space="preserve"> REF _Ref101865697 \h </w:instrText>
      </w:r>
      <w:r w:rsidR="00911A97">
        <w:rPr>
          <w:color w:val="FF0000"/>
          <w:lang w:val="en-US" w:eastAsia="zh-CN"/>
        </w:rPr>
      </w:r>
      <w:r w:rsidR="00911A97">
        <w:rPr>
          <w:color w:val="FF0000"/>
          <w:lang w:val="en-US" w:eastAsia="zh-CN"/>
        </w:rPr>
        <w:fldChar w:fldCharType="separate"/>
      </w:r>
      <w:r w:rsidR="00911A97">
        <w:t xml:space="preserve">Figure </w:t>
      </w:r>
      <w:r w:rsidR="00911A97">
        <w:rPr>
          <w:noProof/>
        </w:rPr>
        <w:t>2</w:t>
      </w:r>
      <w:r w:rsidR="00911A97">
        <w:rPr>
          <w:color w:val="FF0000"/>
          <w:lang w:val="en-US" w:eastAsia="zh-CN"/>
        </w:rPr>
        <w:fldChar w:fldCharType="end"/>
      </w:r>
      <w:r>
        <w:rPr>
          <w:lang w:val="en-US" w:eastAsia="zh-CN"/>
        </w:rPr>
        <w:t>, a TB with eMBB data scheduled by a single DCI is encoded to be one CW, which is then mapped to N layers. A certain number of layers are transmitted through a UE panel to TRP0</w:t>
      </w:r>
      <w:r w:rsidRPr="00900E15">
        <w:rPr>
          <w:lang w:val="en-US" w:eastAsia="zh-CN"/>
        </w:rPr>
        <w:t xml:space="preserve"> </w:t>
      </w:r>
      <w:r>
        <w:rPr>
          <w:lang w:val="en-US" w:eastAsia="zh-CN"/>
        </w:rPr>
        <w:t>in frequency resource PRG set0, while the rest of layers are transmitted through the other UE panel to TRP1</w:t>
      </w:r>
      <w:r w:rsidRPr="00900E15">
        <w:rPr>
          <w:lang w:val="en-US" w:eastAsia="zh-CN"/>
        </w:rPr>
        <w:t xml:space="preserve"> </w:t>
      </w:r>
      <w:r>
        <w:rPr>
          <w:lang w:val="en-US" w:eastAsia="zh-CN"/>
        </w:rPr>
        <w:t xml:space="preserve">in frequency resource PRG set1. </w:t>
      </w:r>
    </w:p>
    <w:p w14:paraId="012A4009" w14:textId="4A7B5812" w:rsidR="0031794B" w:rsidRDefault="0031794B" w:rsidP="0031794B">
      <w:pPr>
        <w:jc w:val="both"/>
        <w:rPr>
          <w:lang w:val="en-US" w:eastAsia="zh-CN"/>
        </w:rPr>
      </w:pPr>
      <w:r>
        <w:rPr>
          <w:lang w:val="en-US" w:eastAsia="zh-CN"/>
        </w:rPr>
        <w:t xml:space="preserve">In single-DCI based </w:t>
      </w:r>
      <w:proofErr w:type="spellStart"/>
      <w:r>
        <w:rPr>
          <w:lang w:val="en-US" w:eastAsia="zh-CN"/>
        </w:rPr>
        <w:t>FDMed</w:t>
      </w:r>
      <w:proofErr w:type="spellEnd"/>
      <w:r>
        <w:rPr>
          <w:lang w:val="en-US" w:eastAsia="zh-CN"/>
        </w:rPr>
        <w:t xml:space="preserve"> scheme with MCW, as shown in </w:t>
      </w:r>
      <w:r w:rsidR="00911A97">
        <w:rPr>
          <w:color w:val="FF0000"/>
          <w:lang w:val="en-US" w:eastAsia="zh-CN"/>
        </w:rPr>
        <w:fldChar w:fldCharType="begin"/>
      </w:r>
      <w:r w:rsidR="00911A97">
        <w:rPr>
          <w:lang w:val="en-US" w:eastAsia="zh-CN"/>
        </w:rPr>
        <w:instrText xml:space="preserve"> REF _Ref101865701 \h </w:instrText>
      </w:r>
      <w:r w:rsidR="00911A97">
        <w:rPr>
          <w:color w:val="FF0000"/>
          <w:lang w:val="en-US" w:eastAsia="zh-CN"/>
        </w:rPr>
      </w:r>
      <w:r w:rsidR="00911A97">
        <w:rPr>
          <w:color w:val="FF0000"/>
          <w:lang w:val="en-US" w:eastAsia="zh-CN"/>
        </w:rPr>
        <w:fldChar w:fldCharType="separate"/>
      </w:r>
      <w:r w:rsidR="00911A97">
        <w:t xml:space="preserve">Figure </w:t>
      </w:r>
      <w:r w:rsidR="00911A97">
        <w:rPr>
          <w:noProof/>
        </w:rPr>
        <w:t>3</w:t>
      </w:r>
      <w:r w:rsidR="00911A97">
        <w:rPr>
          <w:color w:val="FF0000"/>
          <w:lang w:val="en-US" w:eastAsia="zh-CN"/>
        </w:rPr>
        <w:fldChar w:fldCharType="end"/>
      </w:r>
      <w:r>
        <w:rPr>
          <w:lang w:val="en-US" w:eastAsia="zh-CN"/>
        </w:rPr>
        <w:t>,</w:t>
      </w:r>
      <w:r w:rsidRPr="002741C7">
        <w:rPr>
          <w:lang w:val="en-US" w:eastAsia="zh-CN"/>
        </w:rPr>
        <w:t xml:space="preserve"> </w:t>
      </w:r>
      <w:r>
        <w:rPr>
          <w:lang w:val="en-US" w:eastAsia="zh-CN"/>
        </w:rPr>
        <w:t>a TB with URLLC data scheduled by a single DCI is encoded and duplicated to be two CWs, with two different RVs. Each CW is then mapped to N layers. The layers from CW0 are transmitted through a UE panel to TRP0</w:t>
      </w:r>
      <w:r w:rsidRPr="00900E15">
        <w:rPr>
          <w:lang w:val="en-US" w:eastAsia="zh-CN"/>
        </w:rPr>
        <w:t xml:space="preserve"> </w:t>
      </w:r>
      <w:r>
        <w:rPr>
          <w:lang w:val="en-US" w:eastAsia="zh-CN"/>
        </w:rPr>
        <w:t>in frequency resource PRG set0, while the layers from CW1 are transmitted through the other UE panel to TRP1</w:t>
      </w:r>
      <w:r w:rsidRPr="00900E15">
        <w:rPr>
          <w:lang w:val="en-US" w:eastAsia="zh-CN"/>
        </w:rPr>
        <w:t xml:space="preserve"> </w:t>
      </w:r>
      <w:r>
        <w:rPr>
          <w:lang w:val="en-US" w:eastAsia="zh-CN"/>
        </w:rPr>
        <w:t xml:space="preserve">in frequency resource PRG set1. </w:t>
      </w:r>
    </w:p>
    <w:p w14:paraId="4CE7597C" w14:textId="7846E4B8" w:rsidR="0031794B" w:rsidRDefault="0031794B" w:rsidP="0031794B">
      <w:pPr>
        <w:jc w:val="both"/>
        <w:rPr>
          <w:lang w:val="en-US" w:eastAsia="zh-CN"/>
        </w:rPr>
      </w:pPr>
      <w:r>
        <w:rPr>
          <w:lang w:val="en-US" w:eastAsia="zh-CN"/>
        </w:rPr>
        <w:lastRenderedPageBreak/>
        <w:t xml:space="preserve">In multi-DCI based </w:t>
      </w:r>
      <w:proofErr w:type="spellStart"/>
      <w:r>
        <w:rPr>
          <w:lang w:val="en-US" w:eastAsia="zh-CN"/>
        </w:rPr>
        <w:t>SDMed</w:t>
      </w:r>
      <w:proofErr w:type="spellEnd"/>
      <w:r>
        <w:rPr>
          <w:lang w:val="en-US" w:eastAsia="zh-CN"/>
        </w:rPr>
        <w:t xml:space="preserve"> scheme with MCW, as shown in </w:t>
      </w:r>
      <w:r w:rsidR="00911A97">
        <w:rPr>
          <w:color w:val="FF0000"/>
          <w:lang w:val="en-US" w:eastAsia="zh-CN"/>
        </w:rPr>
        <w:fldChar w:fldCharType="begin"/>
      </w:r>
      <w:r w:rsidR="00911A97">
        <w:rPr>
          <w:lang w:val="en-US" w:eastAsia="zh-CN"/>
        </w:rPr>
        <w:instrText xml:space="preserve"> REF _Ref101865712 \h </w:instrText>
      </w:r>
      <w:r w:rsidR="00911A97">
        <w:rPr>
          <w:color w:val="FF0000"/>
          <w:lang w:val="en-US" w:eastAsia="zh-CN"/>
        </w:rPr>
      </w:r>
      <w:r w:rsidR="00911A97">
        <w:rPr>
          <w:color w:val="FF0000"/>
          <w:lang w:val="en-US" w:eastAsia="zh-CN"/>
        </w:rPr>
        <w:fldChar w:fldCharType="separate"/>
      </w:r>
      <w:r w:rsidR="00911A97">
        <w:t xml:space="preserve">Figure </w:t>
      </w:r>
      <w:r w:rsidR="00911A97">
        <w:rPr>
          <w:noProof/>
        </w:rPr>
        <w:t>4</w:t>
      </w:r>
      <w:r w:rsidR="00911A97">
        <w:rPr>
          <w:color w:val="FF0000"/>
          <w:lang w:val="en-US" w:eastAsia="zh-CN"/>
        </w:rPr>
        <w:fldChar w:fldCharType="end"/>
      </w:r>
      <w:r>
        <w:rPr>
          <w:lang w:val="en-US" w:eastAsia="zh-CN"/>
        </w:rPr>
        <w:t xml:space="preserve">, two TBs with eMBB data scheduled by two DCIs are encoded and to be two CWs respectively. The two CWs can have the same RV since data in two TBs are different. Each CW is then mapped to N layers. The layers from CW0 are transmitted through a UE panel to TRP0, while the layers from CW1 are transmitted through the other UE panel to TRP1. All the layers are transmitted with the same frequency resources, physical resource group (PRG) set0. </w:t>
      </w:r>
    </w:p>
    <w:p w14:paraId="6260B713" w14:textId="29B033C4" w:rsidR="0031794B" w:rsidRDefault="0031794B" w:rsidP="0031794B">
      <w:pPr>
        <w:jc w:val="both"/>
        <w:rPr>
          <w:lang w:val="en-US" w:eastAsia="zh-CN"/>
        </w:rPr>
      </w:pPr>
      <w:r>
        <w:rPr>
          <w:lang w:val="en-US" w:eastAsia="zh-CN"/>
        </w:rPr>
        <w:t xml:space="preserve">In multi-DCI based </w:t>
      </w:r>
      <w:proofErr w:type="spellStart"/>
      <w:r>
        <w:rPr>
          <w:lang w:val="en-US" w:eastAsia="zh-CN"/>
        </w:rPr>
        <w:t>FDMed</w:t>
      </w:r>
      <w:proofErr w:type="spellEnd"/>
      <w:r>
        <w:rPr>
          <w:lang w:val="en-US" w:eastAsia="zh-CN"/>
        </w:rPr>
        <w:t xml:space="preserve"> scheme with MCW, as shown in </w:t>
      </w:r>
      <w:r w:rsidR="00911A97">
        <w:rPr>
          <w:color w:val="FF0000"/>
          <w:lang w:val="en-US" w:eastAsia="zh-CN"/>
        </w:rPr>
        <w:fldChar w:fldCharType="begin"/>
      </w:r>
      <w:r w:rsidR="00911A97">
        <w:rPr>
          <w:lang w:val="en-US" w:eastAsia="zh-CN"/>
        </w:rPr>
        <w:instrText xml:space="preserve"> REF _Ref101865715 \h </w:instrText>
      </w:r>
      <w:r w:rsidR="00911A97">
        <w:rPr>
          <w:color w:val="FF0000"/>
          <w:lang w:val="en-US" w:eastAsia="zh-CN"/>
        </w:rPr>
      </w:r>
      <w:r w:rsidR="00911A97">
        <w:rPr>
          <w:color w:val="FF0000"/>
          <w:lang w:val="en-US" w:eastAsia="zh-CN"/>
        </w:rPr>
        <w:fldChar w:fldCharType="separate"/>
      </w:r>
      <w:r w:rsidR="00911A97">
        <w:t xml:space="preserve">Figure </w:t>
      </w:r>
      <w:r w:rsidR="00911A97">
        <w:rPr>
          <w:noProof/>
        </w:rPr>
        <w:t>5</w:t>
      </w:r>
      <w:r w:rsidR="00911A97">
        <w:rPr>
          <w:color w:val="FF0000"/>
          <w:lang w:val="en-US" w:eastAsia="zh-CN"/>
        </w:rPr>
        <w:fldChar w:fldCharType="end"/>
      </w:r>
      <w:r>
        <w:rPr>
          <w:lang w:val="en-US" w:eastAsia="zh-CN"/>
        </w:rPr>
        <w:t>, two TBs with eMBB data scheduled by two DCIs are encoded and to be two CWs respectively. The two CWs can have the same RV since data in two TBs are different. Each CW is then mapped to N layers. The layers from CW0 are transmitted through a UE panel to TRP0</w:t>
      </w:r>
      <w:r w:rsidRPr="00900E15">
        <w:rPr>
          <w:lang w:val="en-US" w:eastAsia="zh-CN"/>
        </w:rPr>
        <w:t xml:space="preserve"> </w:t>
      </w:r>
      <w:r>
        <w:rPr>
          <w:lang w:val="en-US" w:eastAsia="zh-CN"/>
        </w:rPr>
        <w:t>in frequency resource PRG set0, while the layers from CW1 are transmitted through the other UE panel to TRP1</w:t>
      </w:r>
      <w:r w:rsidRPr="00900E15">
        <w:rPr>
          <w:lang w:val="en-US" w:eastAsia="zh-CN"/>
        </w:rPr>
        <w:t xml:space="preserve"> </w:t>
      </w:r>
      <w:r>
        <w:rPr>
          <w:lang w:val="en-US" w:eastAsia="zh-CN"/>
        </w:rPr>
        <w:t xml:space="preserve">in frequency resource PRG set1. </w:t>
      </w:r>
    </w:p>
    <w:p w14:paraId="335C2EB7" w14:textId="77777777" w:rsidR="0031794B" w:rsidRPr="003052BE" w:rsidRDefault="0031794B" w:rsidP="0031794B">
      <w:pPr>
        <w:jc w:val="both"/>
      </w:pPr>
      <w:r>
        <w:rPr>
          <w:lang w:val="en-US" w:eastAsia="zh-CN"/>
        </w:rPr>
        <w:t>We can also further discuss other schemes such as single-DCI based SDMed scheme with MCW, etc.</w:t>
      </w:r>
    </w:p>
    <w:p w14:paraId="72790203" w14:textId="77777777" w:rsidR="0031794B" w:rsidRDefault="0031794B" w:rsidP="0031794B">
      <w:pPr>
        <w:jc w:val="both"/>
        <w:rPr>
          <w:lang w:val="en-US" w:eastAsia="zh-CN"/>
        </w:rPr>
      </w:pPr>
      <w:r>
        <w:rPr>
          <w:lang w:val="en-US" w:eastAsia="zh-CN"/>
        </w:rPr>
        <w:t>Overall, have the following proposal for transmission scheme design.</w:t>
      </w:r>
    </w:p>
    <w:p w14:paraId="274F1DA2" w14:textId="08EFB1AD" w:rsidR="0031794B" w:rsidRPr="00FB522F" w:rsidRDefault="0031794B" w:rsidP="00FB522F">
      <w:pPr>
        <w:pStyle w:val="ListParagraph"/>
        <w:numPr>
          <w:ilvl w:val="0"/>
          <w:numId w:val="37"/>
        </w:numPr>
        <w:jc w:val="both"/>
        <w:rPr>
          <w:b/>
          <w:bCs/>
        </w:rPr>
      </w:pPr>
      <w:r w:rsidRPr="00FB522F">
        <w:rPr>
          <w:b/>
          <w:bCs/>
        </w:rPr>
        <w:t xml:space="preserve">For simultaneous multi-panel UL transmission, apply the following transmission schemes to eMBB data and repetitions. </w:t>
      </w:r>
    </w:p>
    <w:p w14:paraId="2130A319" w14:textId="77777777" w:rsidR="0031794B" w:rsidRDefault="0031794B" w:rsidP="00AB65E8">
      <w:pPr>
        <w:ind w:left="1152"/>
        <w:jc w:val="both"/>
        <w:rPr>
          <w:b/>
          <w:bCs/>
          <w:i/>
          <w:iCs/>
        </w:rPr>
      </w:pPr>
      <w:r>
        <w:rPr>
          <w:b/>
          <w:bCs/>
          <w:i/>
          <w:iCs/>
        </w:rPr>
        <w:t xml:space="preserve">For eMBB: </w:t>
      </w:r>
    </w:p>
    <w:p w14:paraId="61EDC85A" w14:textId="77777777" w:rsidR="0031794B" w:rsidRPr="001D6DCC" w:rsidRDefault="0031794B" w:rsidP="00AB65E8">
      <w:pPr>
        <w:pStyle w:val="ListParagraph"/>
        <w:numPr>
          <w:ilvl w:val="0"/>
          <w:numId w:val="26"/>
        </w:numPr>
        <w:ind w:left="1800"/>
        <w:jc w:val="both"/>
        <w:rPr>
          <w:b/>
          <w:bCs/>
        </w:rPr>
      </w:pPr>
      <w:r w:rsidRPr="001D6DCC">
        <w:rPr>
          <w:b/>
          <w:bCs/>
        </w:rPr>
        <w:t xml:space="preserve">single-DCI based SDMed scheme with SCW, </w:t>
      </w:r>
    </w:p>
    <w:p w14:paraId="7A2C0F77" w14:textId="77777777" w:rsidR="0031794B" w:rsidRDefault="0031794B" w:rsidP="00AB65E8">
      <w:pPr>
        <w:pStyle w:val="ListParagraph"/>
        <w:numPr>
          <w:ilvl w:val="0"/>
          <w:numId w:val="26"/>
        </w:numPr>
        <w:ind w:left="1800"/>
        <w:jc w:val="both"/>
        <w:rPr>
          <w:b/>
          <w:bCs/>
        </w:rPr>
      </w:pPr>
      <w:r>
        <w:rPr>
          <w:b/>
          <w:bCs/>
        </w:rPr>
        <w:t>single-DCI based FDMed scheme with SCW,</w:t>
      </w:r>
    </w:p>
    <w:p w14:paraId="075A4238" w14:textId="77777777" w:rsidR="0031794B" w:rsidRDefault="0031794B" w:rsidP="00AB65E8">
      <w:pPr>
        <w:pStyle w:val="ListParagraph"/>
        <w:numPr>
          <w:ilvl w:val="0"/>
          <w:numId w:val="26"/>
        </w:numPr>
        <w:ind w:left="1800"/>
        <w:jc w:val="both"/>
        <w:rPr>
          <w:b/>
          <w:bCs/>
        </w:rPr>
      </w:pPr>
      <w:r>
        <w:rPr>
          <w:b/>
          <w:bCs/>
        </w:rPr>
        <w:t>multi-DCI based SDMed or FDMed scheme with MCW.</w:t>
      </w:r>
    </w:p>
    <w:p w14:paraId="2CAB06BB" w14:textId="77777777" w:rsidR="0031794B" w:rsidRPr="007B0CBD" w:rsidRDefault="0031794B" w:rsidP="00AB65E8">
      <w:pPr>
        <w:ind w:left="1080"/>
        <w:jc w:val="both"/>
        <w:rPr>
          <w:b/>
          <w:bCs/>
          <w:i/>
          <w:iCs/>
        </w:rPr>
      </w:pPr>
      <w:r w:rsidRPr="007B0CBD">
        <w:rPr>
          <w:b/>
          <w:bCs/>
          <w:i/>
          <w:iCs/>
        </w:rPr>
        <w:t>For repetition:</w:t>
      </w:r>
    </w:p>
    <w:p w14:paraId="382E0A1A" w14:textId="77777777" w:rsidR="0031794B" w:rsidRDefault="0031794B" w:rsidP="00AB65E8">
      <w:pPr>
        <w:pStyle w:val="ListParagraph"/>
        <w:numPr>
          <w:ilvl w:val="0"/>
          <w:numId w:val="27"/>
        </w:numPr>
        <w:ind w:left="1800"/>
        <w:jc w:val="both"/>
        <w:rPr>
          <w:b/>
          <w:bCs/>
        </w:rPr>
      </w:pPr>
      <w:r>
        <w:rPr>
          <w:b/>
          <w:bCs/>
        </w:rPr>
        <w:t>single-DCI based FDMed scheme with MCW.</w:t>
      </w:r>
    </w:p>
    <w:p w14:paraId="59465CF0" w14:textId="77777777" w:rsidR="0031794B" w:rsidRPr="008D472D" w:rsidRDefault="0031794B" w:rsidP="0031794B">
      <w:pPr>
        <w:pStyle w:val="ListParagraph"/>
        <w:numPr>
          <w:ilvl w:val="0"/>
          <w:numId w:val="0"/>
        </w:numPr>
        <w:ind w:left="720"/>
        <w:jc w:val="both"/>
        <w:rPr>
          <w:b/>
          <w:bCs/>
        </w:rPr>
      </w:pPr>
    </w:p>
    <w:p w14:paraId="7B6846B0" w14:textId="77777777" w:rsidR="0031794B" w:rsidRDefault="0031794B" w:rsidP="0031794B">
      <w:pPr>
        <w:jc w:val="both"/>
      </w:pPr>
    </w:p>
    <w:p w14:paraId="21AEEF9F" w14:textId="77777777" w:rsidR="00BB0822" w:rsidRDefault="0031794B" w:rsidP="00BB0822">
      <w:pPr>
        <w:keepNext/>
        <w:jc w:val="center"/>
      </w:pPr>
      <w:r>
        <w:object w:dxaOrig="11665" w:dyaOrig="2593" w14:anchorId="2DCF7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65pt" o:ole="">
            <v:imagedata r:id="rId15" o:title=""/>
          </v:shape>
          <o:OLEObject Type="Embed" ProgID="Visio.Drawing.15" ShapeID="_x0000_i1025" DrawAspect="Content" ObjectID="_1712797919" r:id="rId16"/>
        </w:object>
      </w:r>
    </w:p>
    <w:p w14:paraId="6A6CD688" w14:textId="10616B25" w:rsidR="0031794B" w:rsidRDefault="00BB0822" w:rsidP="00BB0822">
      <w:pPr>
        <w:pStyle w:val="Caption"/>
        <w:jc w:val="center"/>
      </w:pPr>
      <w:bookmarkStart w:id="3" w:name="_Ref101865682"/>
      <w:r>
        <w:t xml:space="preserve">Figure </w:t>
      </w:r>
      <w:r>
        <w:fldChar w:fldCharType="begin"/>
      </w:r>
      <w:r>
        <w:instrText xml:space="preserve"> SEQ Figure \* ARABIC </w:instrText>
      </w:r>
      <w:r>
        <w:fldChar w:fldCharType="separate"/>
      </w:r>
      <w:r w:rsidR="000775D5">
        <w:rPr>
          <w:noProof/>
        </w:rPr>
        <w:t>4</w:t>
      </w:r>
      <w:r>
        <w:fldChar w:fldCharType="end"/>
      </w:r>
      <w:bookmarkEnd w:id="3"/>
      <w:r>
        <w:t xml:space="preserve">. </w:t>
      </w:r>
      <w:r w:rsidRPr="00027657">
        <w:t>Single-DCI based SDMed scheme with SCW</w:t>
      </w:r>
    </w:p>
    <w:p w14:paraId="79202EC3" w14:textId="77777777" w:rsidR="0031794B" w:rsidRPr="00577BB7" w:rsidRDefault="0031794B" w:rsidP="0031794B"/>
    <w:p w14:paraId="6BD78489" w14:textId="77777777" w:rsidR="00BB0822" w:rsidRDefault="0031794B" w:rsidP="00BB0822">
      <w:pPr>
        <w:keepNext/>
        <w:jc w:val="center"/>
      </w:pPr>
      <w:r>
        <w:object w:dxaOrig="11844" w:dyaOrig="3216" w14:anchorId="0BB7F2B0">
          <v:shape id="_x0000_i1026" type="#_x0000_t75" style="width:4in;height:79.5pt" o:ole="">
            <v:imagedata r:id="rId17" o:title=""/>
          </v:shape>
          <o:OLEObject Type="Embed" ProgID="Visio.Drawing.15" ShapeID="_x0000_i1026" DrawAspect="Content" ObjectID="_1712797920" r:id="rId18"/>
        </w:object>
      </w:r>
    </w:p>
    <w:p w14:paraId="62AEE30D" w14:textId="039511BF" w:rsidR="0031794B" w:rsidRDefault="00BB0822" w:rsidP="00BB0822">
      <w:pPr>
        <w:pStyle w:val="Caption"/>
        <w:jc w:val="center"/>
      </w:pPr>
      <w:bookmarkStart w:id="4" w:name="_Ref101865697"/>
      <w:r>
        <w:t xml:space="preserve">Figure </w:t>
      </w:r>
      <w:r>
        <w:fldChar w:fldCharType="begin"/>
      </w:r>
      <w:r>
        <w:instrText xml:space="preserve"> SEQ Figure \* ARABIC </w:instrText>
      </w:r>
      <w:r>
        <w:fldChar w:fldCharType="separate"/>
      </w:r>
      <w:r w:rsidR="000775D5">
        <w:rPr>
          <w:noProof/>
        </w:rPr>
        <w:t>5</w:t>
      </w:r>
      <w:r>
        <w:fldChar w:fldCharType="end"/>
      </w:r>
      <w:bookmarkEnd w:id="4"/>
      <w:r>
        <w:t xml:space="preserve">. </w:t>
      </w:r>
      <w:r w:rsidRPr="00840033">
        <w:t>Single-DCI based FDMed scheme with SCW</w:t>
      </w:r>
    </w:p>
    <w:p w14:paraId="1BDF0CE1" w14:textId="77777777" w:rsidR="0031794B" w:rsidRPr="00756409" w:rsidRDefault="0031794B" w:rsidP="0031794B"/>
    <w:p w14:paraId="3EC796D6" w14:textId="77777777" w:rsidR="00BB0822" w:rsidRDefault="0031794B" w:rsidP="00BB0822">
      <w:pPr>
        <w:keepNext/>
        <w:jc w:val="center"/>
      </w:pPr>
      <w:r>
        <w:object w:dxaOrig="11844" w:dyaOrig="2665" w14:anchorId="2AE5F267">
          <v:shape id="_x0000_i1027" type="#_x0000_t75" style="width:4in;height:65pt" o:ole="">
            <v:imagedata r:id="rId19" o:title=""/>
          </v:shape>
          <o:OLEObject Type="Embed" ProgID="Visio.Drawing.15" ShapeID="_x0000_i1027" DrawAspect="Content" ObjectID="_1712797921" r:id="rId20"/>
        </w:object>
      </w:r>
    </w:p>
    <w:p w14:paraId="56FDC843" w14:textId="7D7D24CD" w:rsidR="0031794B" w:rsidRDefault="00BB0822" w:rsidP="00BB0822">
      <w:pPr>
        <w:pStyle w:val="Caption"/>
        <w:jc w:val="center"/>
      </w:pPr>
      <w:bookmarkStart w:id="5" w:name="_Ref101865701"/>
      <w:r>
        <w:t xml:space="preserve">Figure </w:t>
      </w:r>
      <w:r>
        <w:fldChar w:fldCharType="begin"/>
      </w:r>
      <w:r>
        <w:instrText xml:space="preserve"> SEQ Figure \* ARABIC </w:instrText>
      </w:r>
      <w:r>
        <w:fldChar w:fldCharType="separate"/>
      </w:r>
      <w:r w:rsidR="000775D5">
        <w:rPr>
          <w:noProof/>
        </w:rPr>
        <w:t>6</w:t>
      </w:r>
      <w:r>
        <w:fldChar w:fldCharType="end"/>
      </w:r>
      <w:bookmarkEnd w:id="5"/>
      <w:r>
        <w:t xml:space="preserve">. </w:t>
      </w:r>
      <w:r w:rsidRPr="002C30EC">
        <w:t>Single-DCI based FDMed scheme with MCW</w:t>
      </w:r>
    </w:p>
    <w:p w14:paraId="2B7AEADB" w14:textId="77777777" w:rsidR="00BB0822" w:rsidRPr="00BB0822" w:rsidRDefault="00BB0822" w:rsidP="00BB0822"/>
    <w:p w14:paraId="181E5B0E" w14:textId="77777777" w:rsidR="00BB0822" w:rsidRDefault="0031794B" w:rsidP="00BB0822">
      <w:pPr>
        <w:keepNext/>
        <w:jc w:val="center"/>
      </w:pPr>
      <w:r>
        <w:object w:dxaOrig="11941" w:dyaOrig="2665" w14:anchorId="52911031">
          <v:shape id="_x0000_i1028" type="#_x0000_t75" style="width:295pt;height:65pt" o:ole="">
            <v:imagedata r:id="rId21" o:title=""/>
          </v:shape>
          <o:OLEObject Type="Embed" ProgID="Visio.Drawing.15" ShapeID="_x0000_i1028" DrawAspect="Content" ObjectID="_1712797922" r:id="rId22"/>
        </w:object>
      </w:r>
    </w:p>
    <w:p w14:paraId="3C0C5C87" w14:textId="0A8E142C" w:rsidR="0031794B" w:rsidRDefault="00BB0822" w:rsidP="00BB0822">
      <w:pPr>
        <w:pStyle w:val="Caption"/>
        <w:jc w:val="center"/>
      </w:pPr>
      <w:bookmarkStart w:id="6" w:name="_Ref101865712"/>
      <w:r>
        <w:t xml:space="preserve">Figure </w:t>
      </w:r>
      <w:r>
        <w:fldChar w:fldCharType="begin"/>
      </w:r>
      <w:r>
        <w:instrText xml:space="preserve"> SEQ Figure \* ARABIC </w:instrText>
      </w:r>
      <w:r>
        <w:fldChar w:fldCharType="separate"/>
      </w:r>
      <w:r w:rsidR="000775D5">
        <w:rPr>
          <w:noProof/>
        </w:rPr>
        <w:t>7</w:t>
      </w:r>
      <w:r>
        <w:fldChar w:fldCharType="end"/>
      </w:r>
      <w:bookmarkEnd w:id="6"/>
      <w:r>
        <w:t xml:space="preserve">. </w:t>
      </w:r>
      <w:r w:rsidRPr="0090359E">
        <w:t>Multi-DCI based SDMed scheme with MCW</w:t>
      </w:r>
    </w:p>
    <w:p w14:paraId="5DE2A60D" w14:textId="77777777" w:rsidR="00BB0822" w:rsidRPr="00BB0822" w:rsidRDefault="00BB0822" w:rsidP="00BB0822"/>
    <w:p w14:paraId="791986A4" w14:textId="77777777" w:rsidR="00BB0822" w:rsidRDefault="0031794B" w:rsidP="00BB0822">
      <w:pPr>
        <w:keepNext/>
        <w:jc w:val="center"/>
      </w:pPr>
      <w:r>
        <w:object w:dxaOrig="11844" w:dyaOrig="2665" w14:anchorId="2226F92D">
          <v:shape id="_x0000_i1029" type="#_x0000_t75" style="width:295pt;height:65pt" o:ole="">
            <v:imagedata r:id="rId23" o:title=""/>
          </v:shape>
          <o:OLEObject Type="Embed" ProgID="Visio.Drawing.15" ShapeID="_x0000_i1029" DrawAspect="Content" ObjectID="_1712797923" r:id="rId24"/>
        </w:object>
      </w:r>
    </w:p>
    <w:p w14:paraId="47D6DAC4" w14:textId="5E089B30" w:rsidR="0031794B" w:rsidRDefault="00BB0822" w:rsidP="00BB0822">
      <w:pPr>
        <w:pStyle w:val="Caption"/>
        <w:jc w:val="center"/>
      </w:pPr>
      <w:bookmarkStart w:id="7" w:name="_Ref101865715"/>
      <w:r>
        <w:t xml:space="preserve">Figure </w:t>
      </w:r>
      <w:r>
        <w:fldChar w:fldCharType="begin"/>
      </w:r>
      <w:r>
        <w:instrText xml:space="preserve"> SEQ Figure \* ARABIC </w:instrText>
      </w:r>
      <w:r>
        <w:fldChar w:fldCharType="separate"/>
      </w:r>
      <w:r w:rsidR="000775D5">
        <w:rPr>
          <w:noProof/>
        </w:rPr>
        <w:t>8</w:t>
      </w:r>
      <w:r>
        <w:fldChar w:fldCharType="end"/>
      </w:r>
      <w:bookmarkEnd w:id="7"/>
      <w:r>
        <w:t xml:space="preserve">. </w:t>
      </w:r>
      <w:r w:rsidRPr="006C0FA3">
        <w:t>Multi-DCI based FDMed scheme with MCW</w:t>
      </w:r>
    </w:p>
    <w:p w14:paraId="6B2DAEC7" w14:textId="77777777" w:rsidR="0031794B" w:rsidRDefault="0031794B" w:rsidP="0031794B">
      <w:pPr>
        <w:jc w:val="both"/>
        <w:rPr>
          <w:lang w:eastAsia="zh-CN"/>
        </w:rPr>
      </w:pPr>
    </w:p>
    <w:p w14:paraId="5296F2D7" w14:textId="77777777" w:rsidR="0031794B" w:rsidRDefault="0031794B" w:rsidP="0031794B">
      <w:pPr>
        <w:jc w:val="both"/>
        <w:rPr>
          <w:lang w:val="en-US"/>
        </w:rPr>
      </w:pPr>
      <w:r>
        <w:rPr>
          <w:lang w:val="en-US"/>
        </w:rPr>
        <w:t>Furthermore, when using multi-DCI based scheme to transmit eMBB data simultaneously with two panels, two DCIs can schedule two PUSCH transmissions and each DCI can indicate a set of transmission settings such as TPMI, number of layers, and MCSs, for the PUSCH to a TRP. However, multi-DCI based simultaneous multi-panel UL transmission (either eMBB or URLLC) cannot be supported in current Rel-17 specification. To be specific, in clause 6.1 of TS38.214, it states that</w:t>
      </w:r>
    </w:p>
    <w:p w14:paraId="03EF0756" w14:textId="77777777" w:rsidR="0031794B" w:rsidRDefault="0031794B" w:rsidP="0031794B">
      <w:pPr>
        <w:ind w:left="576"/>
        <w:jc w:val="both"/>
      </w:pPr>
      <w:r w:rsidRPr="0043279B">
        <w:rPr>
          <w:lang w:val="en-US"/>
        </w:rPr>
        <w:t>“</w:t>
      </w:r>
      <w:r w:rsidRPr="0043279B">
        <w:rPr>
          <w:color w:val="000000"/>
        </w:rPr>
        <w:t xml:space="preserve">Except for the case when a UE is configured by higher layer parameter </w:t>
      </w:r>
      <w:r w:rsidRPr="0043279B">
        <w:rPr>
          <w:i/>
          <w:iCs/>
          <w:color w:val="000000"/>
        </w:rPr>
        <w:t xml:space="preserve">PDCCH-Config </w:t>
      </w:r>
      <w:r w:rsidRPr="0043279B">
        <w:rPr>
          <w:color w:val="000000"/>
        </w:rPr>
        <w:t xml:space="preserve">that contains two different values of </w:t>
      </w:r>
      <w:r w:rsidRPr="0043279B">
        <w:rPr>
          <w:i/>
          <w:iCs/>
          <w:color w:val="000000"/>
        </w:rPr>
        <w:t xml:space="preserve">coresetPoolIndex </w:t>
      </w:r>
      <w:r w:rsidRPr="0043279B">
        <w:rPr>
          <w:color w:val="000000"/>
        </w:rPr>
        <w:t xml:space="preserve">in </w:t>
      </w:r>
      <w:r w:rsidRPr="0043279B">
        <w:rPr>
          <w:i/>
          <w:iCs/>
          <w:color w:val="000000"/>
        </w:rPr>
        <w:t xml:space="preserve">ControlResourceSet </w:t>
      </w:r>
      <w:r w:rsidRPr="0043279B">
        <w:rPr>
          <w:color w:val="000000"/>
        </w:rPr>
        <w:t xml:space="preserve">for the active BWP of a serving cell and PDCCHs that schedule two non-overlapping in time domain PUSCHs are associated to different </w:t>
      </w:r>
      <w:r w:rsidRPr="0043279B">
        <w:rPr>
          <w:i/>
          <w:iCs/>
          <w:color w:val="000000"/>
        </w:rPr>
        <w:t xml:space="preserve">ControlResourceSets </w:t>
      </w:r>
      <w:r w:rsidRPr="0043279B">
        <w:rPr>
          <w:color w:val="000000"/>
        </w:rPr>
        <w:t xml:space="preserve">having different values of </w:t>
      </w:r>
      <w:r w:rsidRPr="0043279B">
        <w:rPr>
          <w:i/>
          <w:iCs/>
          <w:color w:val="000000"/>
        </w:rPr>
        <w:t xml:space="preserve">coresetPoolIndex, </w:t>
      </w:r>
      <w:r w:rsidRPr="0043279B">
        <w:rPr>
          <w:color w:val="000000"/>
        </w:rPr>
        <w:t xml:space="preserve">for any two HARQ process IDs in a given scheduled cell, if the UE is scheduled to start a first PUSCH transmission starting in symbol </w:t>
      </w:r>
      <w:r w:rsidRPr="0043279B">
        <w:rPr>
          <w:i/>
          <w:iCs/>
          <w:color w:val="000000"/>
        </w:rPr>
        <w:t xml:space="preserve">j </w:t>
      </w:r>
      <w:r w:rsidRPr="0043279B">
        <w:rPr>
          <w:color w:val="000000"/>
        </w:rPr>
        <w:t xml:space="preserve">by a PDCCH ending in symbol </w:t>
      </w:r>
      <w:r w:rsidRPr="0043279B">
        <w:rPr>
          <w:i/>
          <w:iCs/>
          <w:color w:val="000000"/>
        </w:rPr>
        <w:t>i</w:t>
      </w:r>
      <w:r w:rsidRPr="0043279B">
        <w:rPr>
          <w:color w:val="000000"/>
        </w:rPr>
        <w:t xml:space="preserve">, the UE is not expected to be scheduled to transmit a PUSCH starting earlier than the end of the first PUSCH by a PDCCH that ends later than symbol </w:t>
      </w:r>
      <w:r w:rsidRPr="0043279B">
        <w:rPr>
          <w:i/>
          <w:iCs/>
          <w:color w:val="000000"/>
        </w:rPr>
        <w:t>i</w:t>
      </w:r>
      <w:r w:rsidRPr="0043279B">
        <w:rPr>
          <w:color w:val="000000"/>
        </w:rPr>
        <w:t>.</w:t>
      </w:r>
      <w:r w:rsidRPr="0043279B">
        <w:t>”</w:t>
      </w:r>
    </w:p>
    <w:p w14:paraId="03F930EF" w14:textId="77777777" w:rsidR="0031794B" w:rsidRDefault="0031794B" w:rsidP="0031794B">
      <w:pPr>
        <w:ind w:left="576"/>
      </w:pPr>
      <w:r>
        <w:t>and</w:t>
      </w:r>
    </w:p>
    <w:p w14:paraId="09D6E744" w14:textId="77777777" w:rsidR="0031794B" w:rsidRDefault="0031794B" w:rsidP="0031794B">
      <w:pPr>
        <w:ind w:left="576"/>
        <w:jc w:val="both"/>
      </w:pPr>
      <w:r>
        <w:t>“</w:t>
      </w:r>
      <w:r w:rsidRPr="004E6BA5">
        <w:rPr>
          <w:rFonts w:ascii="TimesNewRomanPSMT" w:hAnsi="TimesNewRomanPSMT" w:cs="TimesNewRomanPSMT"/>
          <w:color w:val="000000"/>
        </w:rPr>
        <w:t>The</w:t>
      </w:r>
      <w:r>
        <w:rPr>
          <w:rFonts w:ascii="TimesNewRomanPSMT" w:hAnsi="TimesNewRomanPSMT" w:cs="TimesNewRomanPSMT"/>
          <w:color w:val="000000"/>
        </w:rPr>
        <w:t xml:space="preserve"> </w:t>
      </w:r>
      <w:r w:rsidRPr="004E6BA5">
        <w:rPr>
          <w:rFonts w:ascii="TimesNewRomanPSMT" w:hAnsi="TimesNewRomanPSMT" w:cs="TimesNewRomanPSMT"/>
          <w:color w:val="000000"/>
        </w:rPr>
        <w:t xml:space="preserve">UE is not expected to be scheduled to transmit another PUSCH by DCI format 0_0, 0_1 or 0_2 </w:t>
      </w:r>
      <w:r>
        <w:rPr>
          <w:rFonts w:ascii="TimesNewRomanPSMT" w:hAnsi="TimesNewRomanPSMT" w:cs="TimesNewRomanPSMT"/>
          <w:color w:val="000000"/>
        </w:rPr>
        <w:t xml:space="preserve"> </w:t>
      </w:r>
      <w:r w:rsidRPr="004E6BA5">
        <w:rPr>
          <w:rFonts w:ascii="TimesNewRomanPSMT" w:hAnsi="TimesNewRomanPSMT" w:cs="TimesNewRomanPSMT"/>
          <w:color w:val="000000"/>
        </w:rPr>
        <w:t>crambled by C-RNTI,</w:t>
      </w:r>
      <w:r>
        <w:rPr>
          <w:rFonts w:ascii="TimesNewRomanPSMT" w:hAnsi="TimesNewRomanPSMT" w:cs="TimesNewRomanPSMT"/>
          <w:color w:val="000000"/>
        </w:rPr>
        <w:t xml:space="preserve"> </w:t>
      </w:r>
      <w:r w:rsidRPr="004E6BA5">
        <w:rPr>
          <w:rFonts w:ascii="TimesNewRomanPSMT" w:hAnsi="TimesNewRomanPSMT" w:cs="TimesNewRomanPSMT"/>
          <w:color w:val="000000"/>
        </w:rPr>
        <w:t>CS-RNTI or MCS-C-RNTI for a given HARQ process with the DCI received before the end of the expected</w:t>
      </w:r>
      <w:r>
        <w:rPr>
          <w:rFonts w:ascii="TimesNewRomanPSMT" w:hAnsi="TimesNewRomanPSMT" w:cs="TimesNewRomanPSMT"/>
          <w:color w:val="000000"/>
        </w:rPr>
        <w:t xml:space="preserve"> </w:t>
      </w:r>
      <w:r w:rsidRPr="004E6BA5">
        <w:rPr>
          <w:rFonts w:ascii="TimesNewRomanPSMT" w:hAnsi="TimesNewRomanPSMT" w:cs="TimesNewRomanPSMT"/>
          <w:color w:val="000000"/>
        </w:rPr>
        <w:t>transmission of the last PUSCH for that HARQ process if the latter is scheduled by a DCI with CRC scrambled by CRNTI, CS-RNTI or MCS-C-RNTI.</w:t>
      </w:r>
      <w:r>
        <w:t>”</w:t>
      </w:r>
    </w:p>
    <w:p w14:paraId="1472D626" w14:textId="16A5F082" w:rsidR="0031794B" w:rsidRDefault="0031794B" w:rsidP="0031794B">
      <w:pPr>
        <w:jc w:val="both"/>
      </w:pPr>
      <w:r>
        <w:t>As the first paragraph of the above spec indicates, if the PUSCH to TRP1 and the PUSCH to TRP2 are associated with two HARQ process IDs (e.g., two eMBB TBs are transmitted to TRP1 and TRP2 respectively), the 2</w:t>
      </w:r>
      <w:r w:rsidRPr="005736F1">
        <w:rPr>
          <w:vertAlign w:val="superscript"/>
        </w:rPr>
        <w:t>nd</w:t>
      </w:r>
      <w:r>
        <w:t xml:space="preserve"> PUSCH transmission can be transmitted only after the end of the 1</w:t>
      </w:r>
      <w:r w:rsidRPr="003044D9">
        <w:rPr>
          <w:vertAlign w:val="superscript"/>
        </w:rPr>
        <w:t>st</w:t>
      </w:r>
      <w:r>
        <w:t xml:space="preserve"> PUSCH. For example, the scenarios shown in </w:t>
      </w:r>
      <w:r w:rsidR="00095070">
        <w:fldChar w:fldCharType="begin"/>
      </w:r>
      <w:r w:rsidR="00095070">
        <w:instrText xml:space="preserve"> REF _Ref101865812 \h </w:instrText>
      </w:r>
      <w:r w:rsidR="00095070">
        <w:fldChar w:fldCharType="separate"/>
      </w:r>
      <w:r w:rsidR="00095070">
        <w:t xml:space="preserve">Figure </w:t>
      </w:r>
      <w:r w:rsidR="00095070">
        <w:rPr>
          <w:noProof/>
        </w:rPr>
        <w:t>6</w:t>
      </w:r>
      <w:r w:rsidR="00095070">
        <w:fldChar w:fldCharType="end"/>
      </w:r>
      <w:r w:rsidR="00095070">
        <w:t xml:space="preserve"> </w:t>
      </w:r>
      <w:r>
        <w:t xml:space="preserve">and </w:t>
      </w:r>
      <w:r w:rsidR="00095070">
        <w:fldChar w:fldCharType="begin"/>
      </w:r>
      <w:r w:rsidR="00095070">
        <w:instrText xml:space="preserve"> REF _Ref101865820 \h </w:instrText>
      </w:r>
      <w:r w:rsidR="00095070">
        <w:fldChar w:fldCharType="separate"/>
      </w:r>
      <w:r w:rsidR="00095070">
        <w:t xml:space="preserve">Figure </w:t>
      </w:r>
      <w:r w:rsidR="00095070">
        <w:rPr>
          <w:noProof/>
        </w:rPr>
        <w:t>7</w:t>
      </w:r>
      <w:r w:rsidR="00095070">
        <w:fldChar w:fldCharType="end"/>
      </w:r>
      <w:r w:rsidR="00095070">
        <w:t xml:space="preserve"> </w:t>
      </w:r>
      <w:r>
        <w:t>are restricted if eMBB traffic is transmitted in the PUSCHs. (</w:t>
      </w:r>
      <w:r w:rsidR="009567AF">
        <w:fldChar w:fldCharType="begin"/>
      </w:r>
      <w:r w:rsidR="009567AF">
        <w:instrText xml:space="preserve"> REF _Ref101865812 \h </w:instrText>
      </w:r>
      <w:r w:rsidR="009567AF">
        <w:fldChar w:fldCharType="separate"/>
      </w:r>
      <w:r w:rsidR="009567AF">
        <w:t xml:space="preserve">Figure </w:t>
      </w:r>
      <w:r w:rsidR="009567AF">
        <w:rPr>
          <w:noProof/>
        </w:rPr>
        <w:t>6</w:t>
      </w:r>
      <w:r w:rsidR="009567AF">
        <w:fldChar w:fldCharType="end"/>
      </w:r>
      <w:r w:rsidR="009567AF">
        <w:t xml:space="preserve"> </w:t>
      </w:r>
      <w:r>
        <w:t xml:space="preserve">to </w:t>
      </w:r>
      <w:r w:rsidR="009567AF">
        <w:fldChar w:fldCharType="begin"/>
      </w:r>
      <w:r w:rsidR="009567AF">
        <w:instrText xml:space="preserve"> REF _Ref101865855 \h </w:instrText>
      </w:r>
      <w:r w:rsidR="009567AF">
        <w:fldChar w:fldCharType="separate"/>
      </w:r>
      <w:r w:rsidR="009567AF">
        <w:t xml:space="preserve">Figure </w:t>
      </w:r>
      <w:r w:rsidR="009567AF">
        <w:rPr>
          <w:noProof/>
        </w:rPr>
        <w:t>9</w:t>
      </w:r>
      <w:r w:rsidR="009567AF">
        <w:fldChar w:fldCharType="end"/>
      </w:r>
      <w:r w:rsidR="009567AF">
        <w:t xml:space="preserve"> </w:t>
      </w:r>
      <w:r>
        <w:t>show different multi-DCI based mTRP UL transmission scenarios, where scenario-1 is simultaneous full-overlapped multi-panel UL transmission, scenario-2 is simultaneous partial-overlapped multi-panel UL transmission, scenario-3 and scenario-4 are non-simultaneous multi-panel UL transmissions.)</w:t>
      </w:r>
    </w:p>
    <w:p w14:paraId="148E3D5C" w14:textId="7E88912B" w:rsidR="0031794B" w:rsidRDefault="0031794B" w:rsidP="0031794B">
      <w:pPr>
        <w:jc w:val="both"/>
      </w:pPr>
      <w:r>
        <w:t>As the second paragraph of the above spec indicates, if the PUSCH to TRP1 and the PUSCH to TRP2 are associated with one HARQ process ID (e.g., two PUSCH repetitions are transmitted to TRP1 and TRP2 respectively), the DCI that schedules the 2</w:t>
      </w:r>
      <w:r w:rsidRPr="00564EEA">
        <w:rPr>
          <w:vertAlign w:val="superscript"/>
        </w:rPr>
        <w:t>nd</w:t>
      </w:r>
      <w:r>
        <w:t xml:space="preserve"> PUSCH cannot be received before the 1</w:t>
      </w:r>
      <w:r w:rsidRPr="00852E27">
        <w:rPr>
          <w:vertAlign w:val="superscript"/>
        </w:rPr>
        <w:t>st</w:t>
      </w:r>
      <w:r>
        <w:t xml:space="preserve"> PUSCH. For example, the scenarios shown in </w:t>
      </w:r>
      <w:r w:rsidR="00085E71">
        <w:fldChar w:fldCharType="begin"/>
      </w:r>
      <w:r w:rsidR="00085E71">
        <w:instrText xml:space="preserve"> REF _Ref101865812 \h </w:instrText>
      </w:r>
      <w:r w:rsidR="00085E71">
        <w:fldChar w:fldCharType="separate"/>
      </w:r>
      <w:r w:rsidR="00085E71">
        <w:t xml:space="preserve">Figure </w:t>
      </w:r>
      <w:r w:rsidR="00085E71">
        <w:rPr>
          <w:noProof/>
        </w:rPr>
        <w:t>6</w:t>
      </w:r>
      <w:r w:rsidR="00085E71">
        <w:fldChar w:fldCharType="end"/>
      </w:r>
      <w:r>
        <w:t xml:space="preserve">, </w:t>
      </w:r>
      <w:r w:rsidR="00085E71">
        <w:fldChar w:fldCharType="begin"/>
      </w:r>
      <w:r w:rsidR="00085E71">
        <w:instrText xml:space="preserve"> REF _Ref101865820 \h </w:instrText>
      </w:r>
      <w:r w:rsidR="00085E71">
        <w:fldChar w:fldCharType="separate"/>
      </w:r>
      <w:r w:rsidR="00085E71">
        <w:t xml:space="preserve">Figure </w:t>
      </w:r>
      <w:r w:rsidR="00085E71">
        <w:rPr>
          <w:noProof/>
        </w:rPr>
        <w:t>7</w:t>
      </w:r>
      <w:r w:rsidR="00085E71">
        <w:fldChar w:fldCharType="end"/>
      </w:r>
      <w:r>
        <w:t xml:space="preserve">, and </w:t>
      </w:r>
      <w:r w:rsidR="00085E71">
        <w:fldChar w:fldCharType="begin"/>
      </w:r>
      <w:r w:rsidR="00085E71">
        <w:instrText xml:space="preserve"> REF _Ref101865910 \h </w:instrText>
      </w:r>
      <w:r w:rsidR="00085E71">
        <w:fldChar w:fldCharType="separate"/>
      </w:r>
      <w:r w:rsidR="00085E71">
        <w:t xml:space="preserve">Figure </w:t>
      </w:r>
      <w:r w:rsidR="00085E71">
        <w:rPr>
          <w:noProof/>
        </w:rPr>
        <w:t>8</w:t>
      </w:r>
      <w:r w:rsidR="00085E71">
        <w:fldChar w:fldCharType="end"/>
      </w:r>
      <w:r w:rsidR="00085E71">
        <w:t xml:space="preserve"> </w:t>
      </w:r>
      <w:r>
        <w:t>are restricted if repetitions are transmitted.</w:t>
      </w:r>
    </w:p>
    <w:p w14:paraId="2FD4A5D3" w14:textId="77777777" w:rsidR="0031794B" w:rsidRDefault="0031794B" w:rsidP="0031794B">
      <w:pPr>
        <w:jc w:val="both"/>
      </w:pPr>
      <w:r>
        <w:t>Thus, to apply multi-DCI based simultaneous multi-panel UL transmission with eMBB data, if the PUSCH to TRP1 and the PUSCH to TRP2 are associated with two HARQ process IDs, the 2</w:t>
      </w:r>
      <w:r w:rsidRPr="005736F1">
        <w:rPr>
          <w:vertAlign w:val="superscript"/>
        </w:rPr>
        <w:t>nd</w:t>
      </w:r>
      <w:r>
        <w:t xml:space="preserve"> PUSCH transmission should be allowed to be transmitted before the end of the 1</w:t>
      </w:r>
      <w:r w:rsidRPr="003044D9">
        <w:rPr>
          <w:vertAlign w:val="superscript"/>
        </w:rPr>
        <w:t>st</w:t>
      </w:r>
      <w:r>
        <w:t xml:space="preserve"> PUSCH. To apply multi-DCI based simultaneous multi-panel PUSCH repetition, the DCI that schedules the 2</w:t>
      </w:r>
      <w:r w:rsidRPr="00564EEA">
        <w:rPr>
          <w:vertAlign w:val="superscript"/>
        </w:rPr>
        <w:t>nd</w:t>
      </w:r>
      <w:r>
        <w:t xml:space="preserve"> PUSCH repetition should be allowed to be received before the beginning of the 1</w:t>
      </w:r>
      <w:r w:rsidRPr="00852E27">
        <w:rPr>
          <w:vertAlign w:val="superscript"/>
        </w:rPr>
        <w:t>st</w:t>
      </w:r>
      <w:r>
        <w:t xml:space="preserve"> PUSCH. The proposals are as follows.</w:t>
      </w:r>
    </w:p>
    <w:p w14:paraId="5E4FDAEE" w14:textId="77777777" w:rsidR="00AB65E8" w:rsidRDefault="0031794B" w:rsidP="00AB65E8">
      <w:pPr>
        <w:pStyle w:val="ListParagraph"/>
        <w:numPr>
          <w:ilvl w:val="0"/>
          <w:numId w:val="37"/>
        </w:numPr>
        <w:jc w:val="both"/>
        <w:rPr>
          <w:b/>
          <w:bCs/>
        </w:rPr>
      </w:pPr>
      <w:r w:rsidRPr="00AB65E8">
        <w:rPr>
          <w:b/>
          <w:bCs/>
        </w:rPr>
        <w:t>To support simultaneous multi-panel PUSCH transmission, if the PUSCH to TRP1 and the PUSCH to TRP2 are associated with two HARQ process IDs, the 2nd PUSCH transmission are allowed to be transmitted before the end of the 1st PUSCH.</w:t>
      </w:r>
    </w:p>
    <w:p w14:paraId="0BEA5A5C" w14:textId="742C308F" w:rsidR="0031794B" w:rsidRPr="00AB65E8" w:rsidRDefault="0031794B" w:rsidP="00AB65E8">
      <w:pPr>
        <w:pStyle w:val="ListParagraph"/>
        <w:numPr>
          <w:ilvl w:val="0"/>
          <w:numId w:val="0"/>
        </w:numPr>
        <w:ind w:left="720"/>
        <w:jc w:val="both"/>
        <w:rPr>
          <w:b/>
          <w:bCs/>
        </w:rPr>
      </w:pPr>
      <w:r w:rsidRPr="00AB65E8">
        <w:rPr>
          <w:b/>
          <w:bCs/>
        </w:rPr>
        <w:lastRenderedPageBreak/>
        <w:t xml:space="preserve"> </w:t>
      </w:r>
    </w:p>
    <w:p w14:paraId="38993292" w14:textId="2F0BA160" w:rsidR="0031794B" w:rsidRPr="00AB65E8" w:rsidRDefault="0031794B" w:rsidP="00AB65E8">
      <w:pPr>
        <w:pStyle w:val="ListParagraph"/>
        <w:numPr>
          <w:ilvl w:val="0"/>
          <w:numId w:val="37"/>
        </w:numPr>
        <w:jc w:val="both"/>
        <w:rPr>
          <w:b/>
          <w:bCs/>
        </w:rPr>
      </w:pPr>
      <w:r w:rsidRPr="00AB65E8">
        <w:rPr>
          <w:b/>
          <w:bCs/>
        </w:rPr>
        <w:t>To support simultaneous multi-panel PUSCH repetition (the PUSCH to TRP1 and the PUSCH to TRP2 are associated with the same HARQ process ID), the DCI that schedules the 2nd PUSCH repetition are allowed to be received before the beginning of the</w:t>
      </w:r>
      <w:r w:rsidR="00A707C8" w:rsidRPr="00AB65E8">
        <w:rPr>
          <w:b/>
          <w:bCs/>
        </w:rPr>
        <w:t xml:space="preserve"> </w:t>
      </w:r>
      <w:r w:rsidRPr="00AB65E8">
        <w:rPr>
          <w:b/>
          <w:bCs/>
        </w:rPr>
        <w:t>1st PUSCH.</w:t>
      </w:r>
    </w:p>
    <w:p w14:paraId="6835D8E3" w14:textId="77777777" w:rsidR="0031794B" w:rsidRPr="0043279B" w:rsidRDefault="0031794B" w:rsidP="0031794B">
      <w:pPr>
        <w:jc w:val="both"/>
      </w:pPr>
    </w:p>
    <w:p w14:paraId="03BFCDFF" w14:textId="77777777" w:rsidR="00E03003" w:rsidRDefault="0031794B" w:rsidP="00E03003">
      <w:pPr>
        <w:keepNext/>
        <w:jc w:val="center"/>
      </w:pPr>
      <w:r>
        <w:object w:dxaOrig="5725" w:dyaOrig="4152" w14:anchorId="4C31F0DD">
          <v:shape id="_x0000_i1030" type="#_x0000_t75" style="width:165.5pt;height:122.5pt" o:ole="">
            <v:imagedata r:id="rId25" o:title=""/>
          </v:shape>
          <o:OLEObject Type="Embed" ProgID="Visio.Drawing.15" ShapeID="_x0000_i1030" DrawAspect="Content" ObjectID="_1712797924" r:id="rId26"/>
        </w:object>
      </w:r>
    </w:p>
    <w:p w14:paraId="74CE7219" w14:textId="4CF817B6" w:rsidR="0031794B" w:rsidRDefault="00E03003" w:rsidP="00E03003">
      <w:pPr>
        <w:pStyle w:val="Caption"/>
        <w:jc w:val="center"/>
      </w:pPr>
      <w:bookmarkStart w:id="8" w:name="_Ref101865812"/>
      <w:r>
        <w:t xml:space="preserve">Figure </w:t>
      </w:r>
      <w:r>
        <w:fldChar w:fldCharType="begin"/>
      </w:r>
      <w:r>
        <w:instrText xml:space="preserve"> SEQ Figure \* ARABIC </w:instrText>
      </w:r>
      <w:r>
        <w:fldChar w:fldCharType="separate"/>
      </w:r>
      <w:r w:rsidR="00444206">
        <w:rPr>
          <w:noProof/>
        </w:rPr>
        <w:t>9</w:t>
      </w:r>
      <w:r>
        <w:fldChar w:fldCharType="end"/>
      </w:r>
      <w:bookmarkEnd w:id="8"/>
      <w:r>
        <w:t xml:space="preserve">. </w:t>
      </w:r>
      <w:r w:rsidRPr="00777FE3">
        <w:t>Multi-DCI based UL transmission scenario-1</w:t>
      </w:r>
    </w:p>
    <w:p w14:paraId="37DC37D6" w14:textId="77777777" w:rsidR="00E03003" w:rsidRDefault="0031794B" w:rsidP="00E03003">
      <w:pPr>
        <w:keepNext/>
        <w:jc w:val="center"/>
      </w:pPr>
      <w:r>
        <w:object w:dxaOrig="6084" w:dyaOrig="4152" w14:anchorId="32F22CFF">
          <v:shape id="_x0000_i1031" type="#_x0000_t75" style="width:165.5pt;height:115pt" o:ole="">
            <v:imagedata r:id="rId27" o:title=""/>
          </v:shape>
          <o:OLEObject Type="Embed" ProgID="Visio.Drawing.15" ShapeID="_x0000_i1031" DrawAspect="Content" ObjectID="_1712797925" r:id="rId28"/>
        </w:object>
      </w:r>
    </w:p>
    <w:p w14:paraId="1BCB5BA1" w14:textId="01F5E9F2" w:rsidR="0031794B" w:rsidRDefault="00E03003" w:rsidP="00E03003">
      <w:pPr>
        <w:pStyle w:val="Caption"/>
        <w:jc w:val="center"/>
      </w:pPr>
      <w:bookmarkStart w:id="9" w:name="_Ref101865820"/>
      <w:r>
        <w:t xml:space="preserve">Figure </w:t>
      </w:r>
      <w:r>
        <w:fldChar w:fldCharType="begin"/>
      </w:r>
      <w:r>
        <w:instrText xml:space="preserve"> SEQ Figure \* ARABIC </w:instrText>
      </w:r>
      <w:r>
        <w:fldChar w:fldCharType="separate"/>
      </w:r>
      <w:r w:rsidR="00444206">
        <w:rPr>
          <w:noProof/>
        </w:rPr>
        <w:t>10</w:t>
      </w:r>
      <w:r>
        <w:fldChar w:fldCharType="end"/>
      </w:r>
      <w:bookmarkEnd w:id="9"/>
      <w:r>
        <w:t xml:space="preserve">. </w:t>
      </w:r>
      <w:r w:rsidRPr="001B096C">
        <w:t>Multi-DCI based UL transmission scenario-2</w:t>
      </w:r>
    </w:p>
    <w:p w14:paraId="6386F638" w14:textId="7699AE44" w:rsidR="0031794B" w:rsidRDefault="0031794B" w:rsidP="0031794B">
      <w:pPr>
        <w:pStyle w:val="Caption"/>
        <w:jc w:val="center"/>
      </w:pPr>
    </w:p>
    <w:p w14:paraId="22FE7D9D" w14:textId="77777777" w:rsidR="00E03003" w:rsidRDefault="0031794B" w:rsidP="00E03003">
      <w:pPr>
        <w:keepNext/>
        <w:jc w:val="center"/>
      </w:pPr>
      <w:r>
        <w:object w:dxaOrig="7788" w:dyaOrig="4152" w14:anchorId="0FB4FCE5">
          <v:shape id="_x0000_i1032" type="#_x0000_t75" style="width:201.5pt;height:108pt" o:ole="">
            <v:imagedata r:id="rId29" o:title=""/>
          </v:shape>
          <o:OLEObject Type="Embed" ProgID="Visio.Drawing.15" ShapeID="_x0000_i1032" DrawAspect="Content" ObjectID="_1712797926" r:id="rId30"/>
        </w:object>
      </w:r>
    </w:p>
    <w:p w14:paraId="4BA0AE2A" w14:textId="01AC431C" w:rsidR="0031794B" w:rsidRDefault="00E03003" w:rsidP="00E03003">
      <w:pPr>
        <w:pStyle w:val="Caption"/>
        <w:jc w:val="center"/>
      </w:pPr>
      <w:bookmarkStart w:id="10" w:name="_Ref101865910"/>
      <w:r>
        <w:t xml:space="preserve">Figure </w:t>
      </w:r>
      <w:r>
        <w:fldChar w:fldCharType="begin"/>
      </w:r>
      <w:r>
        <w:instrText xml:space="preserve"> SEQ Figure \* ARABIC </w:instrText>
      </w:r>
      <w:r>
        <w:fldChar w:fldCharType="separate"/>
      </w:r>
      <w:r w:rsidR="00444206">
        <w:rPr>
          <w:noProof/>
        </w:rPr>
        <w:t>11</w:t>
      </w:r>
      <w:r>
        <w:fldChar w:fldCharType="end"/>
      </w:r>
      <w:bookmarkEnd w:id="10"/>
      <w:r>
        <w:t xml:space="preserve">. </w:t>
      </w:r>
      <w:r w:rsidRPr="002F58B1">
        <w:t>Multi-DCI based UL transmission scenario-3</w:t>
      </w:r>
    </w:p>
    <w:p w14:paraId="79AAE4C2" w14:textId="77777777" w:rsidR="00E03003" w:rsidRDefault="00E03003" w:rsidP="0031794B">
      <w:pPr>
        <w:keepNext/>
        <w:jc w:val="center"/>
      </w:pPr>
    </w:p>
    <w:p w14:paraId="1A291E2E" w14:textId="77777777" w:rsidR="00E03003" w:rsidRDefault="0031794B" w:rsidP="00E03003">
      <w:pPr>
        <w:keepNext/>
        <w:jc w:val="center"/>
      </w:pPr>
      <w:r>
        <w:object w:dxaOrig="9325" w:dyaOrig="4152" w14:anchorId="2D5690E5">
          <v:shape id="_x0000_i1033" type="#_x0000_t75" style="width:230.5pt;height:101pt" o:ole="">
            <v:imagedata r:id="rId31" o:title=""/>
          </v:shape>
          <o:OLEObject Type="Embed" ProgID="Visio.Drawing.15" ShapeID="_x0000_i1033" DrawAspect="Content" ObjectID="_1712797927" r:id="rId32"/>
        </w:object>
      </w:r>
    </w:p>
    <w:p w14:paraId="1E52268A" w14:textId="0CAB5993" w:rsidR="0031794B" w:rsidRDefault="00E03003" w:rsidP="00E03003">
      <w:pPr>
        <w:pStyle w:val="Caption"/>
        <w:jc w:val="center"/>
      </w:pPr>
      <w:bookmarkStart w:id="11" w:name="_Ref101865855"/>
      <w:r>
        <w:t xml:space="preserve">Figure </w:t>
      </w:r>
      <w:r>
        <w:fldChar w:fldCharType="begin"/>
      </w:r>
      <w:r>
        <w:instrText xml:space="preserve"> SEQ Figure \* ARABIC </w:instrText>
      </w:r>
      <w:r>
        <w:fldChar w:fldCharType="separate"/>
      </w:r>
      <w:r w:rsidR="00444206">
        <w:rPr>
          <w:noProof/>
        </w:rPr>
        <w:t>12</w:t>
      </w:r>
      <w:r>
        <w:fldChar w:fldCharType="end"/>
      </w:r>
      <w:bookmarkEnd w:id="11"/>
      <w:r>
        <w:t xml:space="preserve">. </w:t>
      </w:r>
      <w:r w:rsidRPr="00952C50">
        <w:t>Multi-DCI based UL transmission scenario-4</w:t>
      </w:r>
    </w:p>
    <w:p w14:paraId="39778280" w14:textId="77777777" w:rsidR="0031794B" w:rsidRDefault="0031794B" w:rsidP="0031794B">
      <w:pPr>
        <w:rPr>
          <w:lang w:val="en-US"/>
        </w:rPr>
      </w:pPr>
    </w:p>
    <w:p w14:paraId="38D633F4" w14:textId="77777777" w:rsidR="0031794B" w:rsidRDefault="0031794B" w:rsidP="0031794B">
      <w:pPr>
        <w:jc w:val="both"/>
        <w:rPr>
          <w:lang w:val="en-US"/>
        </w:rPr>
      </w:pPr>
      <w:r>
        <w:rPr>
          <w:lang w:val="en-US"/>
        </w:rPr>
        <w:t>Different simultaneous multi-panel UL transmission schemes will need different transmission parameters to be indicated in the DCI. It will cause a lot of DCI field overhead if all the parameters are added to the DCI. Because some parameters are only used for certain schemes but not for all schemes. For example, in single-DCI based FDMed simultaneous PUSCH transmission, two frequency domain resource allocation (FDRA) should be indicated in the DCI. While in single-DCI based SDMed simultaneous PUSCH transmission, one FDRA should be indicated in the DCI. In single-DCI based simultaneous PUSCH transmission for eMBB, only one RV needs to be indicated in the DCI. While in single-DCI based simultaneous PUSCH repetition, two RVs should be indicated in the DCI. To save the bit field overhead in DCI, we can indicate which transmission scheme is scheduled such that the DCI fields can be designed according to the transmission schemes. To indicate the transmission scheme, two approaches can be studied, 1) the transmission scheme is indicated explicitly in the DCI with a certain number of bits, 2) the transmission scheme is indicated implicitly.</w:t>
      </w:r>
    </w:p>
    <w:p w14:paraId="0C93EE1D" w14:textId="5A521B50" w:rsidR="0031794B" w:rsidRPr="00AB65E8" w:rsidRDefault="0031794B" w:rsidP="00AB65E8">
      <w:pPr>
        <w:pStyle w:val="ListParagraph"/>
        <w:numPr>
          <w:ilvl w:val="0"/>
          <w:numId w:val="37"/>
        </w:numPr>
        <w:jc w:val="both"/>
        <w:rPr>
          <w:b/>
          <w:bCs/>
        </w:rPr>
      </w:pPr>
      <w:r w:rsidRPr="00AB65E8">
        <w:rPr>
          <w:b/>
          <w:bCs/>
        </w:rPr>
        <w:t>To reduce the bit field overhead in DCI for mTRP UL transmission, transmission schemes should be identified and indicated in the DCI, and the DCI fields can be designed according to the transmission schemes.</w:t>
      </w:r>
    </w:p>
    <w:p w14:paraId="2222732D" w14:textId="77777777" w:rsidR="0031794B" w:rsidRDefault="0031794B" w:rsidP="0031794B">
      <w:pPr>
        <w:rPr>
          <w:lang w:val="en-US"/>
        </w:rPr>
      </w:pPr>
    </w:p>
    <w:p w14:paraId="7DB8EDF9" w14:textId="136DA91A" w:rsidR="0036737E" w:rsidRPr="00EB6B65" w:rsidRDefault="0036737E" w:rsidP="0036737E">
      <w:pPr>
        <w:pStyle w:val="Heading1"/>
        <w:rPr>
          <w:lang w:val="en-US"/>
        </w:rPr>
      </w:pPr>
      <w:r>
        <w:rPr>
          <w:lang w:val="en-US"/>
        </w:rPr>
        <w:t>P</w:t>
      </w:r>
      <w:r w:rsidRPr="00630449">
        <w:rPr>
          <w:lang w:val="en-US"/>
        </w:rPr>
        <w:t>ower control for UL single DCI</w:t>
      </w:r>
    </w:p>
    <w:p w14:paraId="600EB16E" w14:textId="26731630" w:rsidR="00B34DDF" w:rsidRDefault="00B34DDF" w:rsidP="006A7235">
      <w:pPr>
        <w:pStyle w:val="Heading2"/>
      </w:pPr>
      <w:r>
        <w:t>Simultaneous multi-panel UL Power Control</w:t>
      </w:r>
    </w:p>
    <w:p w14:paraId="3A8E5461" w14:textId="28BC6F83" w:rsidR="0036737E" w:rsidRPr="007F13EF" w:rsidRDefault="0036737E" w:rsidP="0036737E">
      <w:pPr>
        <w:pStyle w:val="N1"/>
        <w:ind w:left="0"/>
        <w:jc w:val="both"/>
        <w:rPr>
          <w:rFonts w:ascii="Times New Roman" w:hAnsi="Times New Roman" w:cs="Times New Roman"/>
          <w:sz w:val="18"/>
          <w:szCs w:val="18"/>
        </w:rPr>
      </w:pPr>
      <w:r w:rsidRPr="00876F0B">
        <w:rPr>
          <w:rFonts w:ascii="Times New Roman" w:hAnsi="Times New Roman" w:cs="Times New Roman"/>
          <w:sz w:val="20"/>
          <w:szCs w:val="20"/>
        </w:rPr>
        <w:t>Rel-17 UL power control is</w:t>
      </w:r>
      <w:r>
        <w:rPr>
          <w:rFonts w:ascii="Times New Roman" w:hAnsi="Times New Roman" w:cs="Times New Roman"/>
          <w:sz w:val="20"/>
          <w:szCs w:val="20"/>
        </w:rPr>
        <w:t xml:space="preserve"> designed for</w:t>
      </w:r>
      <w:r w:rsidRPr="00876F0B">
        <w:rPr>
          <w:rFonts w:ascii="Times New Roman" w:hAnsi="Times New Roman" w:cs="Times New Roman"/>
          <w:sz w:val="20"/>
          <w:szCs w:val="20"/>
        </w:rPr>
        <w:t xml:space="preserve"> the scenario where the transmission is towards one TRP in a certain time but not</w:t>
      </w:r>
      <w:r>
        <w:rPr>
          <w:rFonts w:ascii="Times New Roman" w:hAnsi="Times New Roman" w:cs="Times New Roman"/>
          <w:sz w:val="20"/>
          <w:szCs w:val="20"/>
        </w:rPr>
        <w:t xml:space="preserve"> for</w:t>
      </w:r>
      <w:r w:rsidRPr="00876F0B">
        <w:rPr>
          <w:rFonts w:ascii="Times New Roman" w:hAnsi="Times New Roman" w:cs="Times New Roman"/>
          <w:sz w:val="20"/>
          <w:szCs w:val="20"/>
        </w:rPr>
        <w:t xml:space="preserve"> the scenario where the transmission is towards multiple TRPs simultaneously. To support simultaneous</w:t>
      </w:r>
      <w:r>
        <w:rPr>
          <w:rFonts w:ascii="Times New Roman" w:hAnsi="Times New Roman" w:cs="Times New Roman"/>
          <w:sz w:val="20"/>
          <w:szCs w:val="20"/>
        </w:rPr>
        <w:t xml:space="preserve"> multi-panel</w:t>
      </w:r>
      <w:r w:rsidRPr="00876F0B">
        <w:rPr>
          <w:rFonts w:ascii="Times New Roman" w:hAnsi="Times New Roman" w:cs="Times New Roman"/>
          <w:sz w:val="20"/>
          <w:szCs w:val="20"/>
        </w:rPr>
        <w:t xml:space="preserve"> UL transmission, the power control for each transmission occasion towards a TRP should be properly designed. </w:t>
      </w:r>
      <w:r>
        <w:rPr>
          <w:rFonts w:ascii="Times New Roman" w:hAnsi="Times New Roman" w:cs="Times New Roman"/>
          <w:sz w:val="20"/>
          <w:szCs w:val="20"/>
        </w:rPr>
        <w:t xml:space="preserve">To restrict the total spectrum density, </w:t>
      </w:r>
      <w:r w:rsidRPr="00876F0B">
        <w:rPr>
          <w:rFonts w:ascii="Times New Roman" w:hAnsi="Times New Roman" w:cs="Times New Roman"/>
          <w:sz w:val="20"/>
          <w:szCs w:val="20"/>
        </w:rPr>
        <w:t xml:space="preserve">the total transmission power at any time should not beyond the maximum UE transmission power limit. Thus, power control method </w:t>
      </w:r>
      <w:r>
        <w:rPr>
          <w:rFonts w:ascii="Times New Roman" w:hAnsi="Times New Roman" w:cs="Times New Roman"/>
          <w:sz w:val="20"/>
          <w:szCs w:val="20"/>
        </w:rPr>
        <w:t>should be studied for the simultaneous multi-panel UL transmission</w:t>
      </w:r>
      <w:r w:rsidRPr="00876F0B">
        <w:rPr>
          <w:rFonts w:ascii="Times New Roman" w:hAnsi="Times New Roman" w:cs="Times New Roman"/>
          <w:sz w:val="20"/>
          <w:szCs w:val="20"/>
        </w:rPr>
        <w:t>.</w:t>
      </w:r>
      <w:r>
        <w:rPr>
          <w:rFonts w:ascii="Times New Roman" w:hAnsi="Times New Roman" w:cs="Times New Roman"/>
          <w:sz w:val="20"/>
          <w:szCs w:val="20"/>
        </w:rPr>
        <w:t xml:space="preserve"> In the following discussion, the maximum total transmit power is represented as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m:t>
            </m:r>
          </m:sub>
        </m:sSub>
      </m:oMath>
      <w:r>
        <w:rPr>
          <w:rFonts w:ascii="Times New Roman" w:hAnsi="Times New Roman" w:cs="Times New Roman"/>
          <w:iCs/>
          <w:sz w:val="20"/>
          <w:szCs w:val="20"/>
        </w:rPr>
        <w:t xml:space="preserve">, the maximum transmit power for panel-1 is represented as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CMAX,1</m:t>
            </m:r>
          </m:sub>
        </m:sSub>
      </m:oMath>
      <w:r>
        <w:rPr>
          <w:rFonts w:ascii="Times New Roman" w:hAnsi="Times New Roman" w:cs="Times New Roman"/>
          <w:iCs/>
          <w:sz w:val="20"/>
          <w:szCs w:val="20"/>
        </w:rPr>
        <w:t xml:space="preserve">, the maximum transmit power for panel-2 is represented as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CMAX,2</m:t>
            </m:r>
          </m:sub>
        </m:sSub>
      </m:oMath>
      <w:r>
        <w:rPr>
          <w:rFonts w:ascii="Times New Roman" w:hAnsi="Times New Roman" w:cs="Times New Roman"/>
          <w:iCs/>
          <w:sz w:val="20"/>
          <w:szCs w:val="20"/>
        </w:rPr>
        <w:t>.</w:t>
      </w:r>
    </w:p>
    <w:p w14:paraId="0147EEE0" w14:textId="77777777" w:rsidR="0036737E" w:rsidRDefault="0036737E" w:rsidP="0036737E">
      <w:pPr>
        <w:pStyle w:val="N1"/>
        <w:ind w:left="0"/>
        <w:jc w:val="both"/>
        <w:rPr>
          <w:rFonts w:ascii="Times New Roman" w:hAnsi="Times New Roman" w:cs="Times New Roman"/>
          <w:sz w:val="20"/>
          <w:szCs w:val="20"/>
        </w:rPr>
      </w:pPr>
    </w:p>
    <w:p w14:paraId="3FA3AE7D" w14:textId="77777777" w:rsidR="0036737E" w:rsidRDefault="0036737E" w:rsidP="0036737E">
      <w:pPr>
        <w:pStyle w:val="N1"/>
        <w:ind w:left="0"/>
        <w:jc w:val="both"/>
        <w:rPr>
          <w:rFonts w:ascii="Times New Roman" w:hAnsi="Times New Roman" w:cs="Times New Roman"/>
          <w:sz w:val="20"/>
          <w:szCs w:val="20"/>
        </w:rPr>
      </w:pPr>
      <w:r>
        <w:rPr>
          <w:rFonts w:ascii="Times New Roman" w:hAnsi="Times New Roman" w:cs="Times New Roman"/>
          <w:sz w:val="20"/>
          <w:szCs w:val="20"/>
        </w:rPr>
        <w:t xml:space="preserve">To limit the total spectrum density, the maximum transmit powers for the two panels should be restricted. We can consider three power control methods. </w:t>
      </w:r>
    </w:p>
    <w:p w14:paraId="0569C436" w14:textId="77777777" w:rsidR="0036737E" w:rsidRDefault="0036737E" w:rsidP="0036737E">
      <w:pPr>
        <w:pStyle w:val="N1"/>
        <w:ind w:left="0"/>
        <w:jc w:val="both"/>
        <w:rPr>
          <w:rFonts w:ascii="Times New Roman" w:hAnsi="Times New Roman" w:cs="Times New Roman"/>
          <w:sz w:val="20"/>
          <w:szCs w:val="20"/>
        </w:rPr>
      </w:pPr>
    </w:p>
    <w:p w14:paraId="4598FF8B" w14:textId="595BAAD8" w:rsidR="0036737E" w:rsidRPr="00876F0B" w:rsidRDefault="0036737E" w:rsidP="0036737E">
      <w:pPr>
        <w:pStyle w:val="N1"/>
        <w:ind w:left="0"/>
        <w:jc w:val="both"/>
        <w:rPr>
          <w:rFonts w:ascii="Times New Roman" w:hAnsi="Times New Roman" w:cs="Times New Roman"/>
          <w:sz w:val="20"/>
          <w:szCs w:val="20"/>
        </w:rPr>
      </w:pPr>
      <w:r>
        <w:rPr>
          <w:rFonts w:ascii="Times New Roman" w:hAnsi="Times New Roman" w:cs="Times New Roman"/>
          <w:sz w:val="20"/>
          <w:szCs w:val="20"/>
        </w:rPr>
        <w:t>In the first method, the UE is configured with one</w:t>
      </w:r>
      <w:r w:rsidRPr="00326786">
        <w:rPr>
          <w:rFonts w:ascii="Times New Roman" w:hAnsi="Times New Roman" w:cs="Times New Roman"/>
          <w:sz w:val="20"/>
          <w:szCs w:val="20"/>
        </w:rPr>
        <w:t xml:space="preserve"> maximum </w:t>
      </w:r>
      <w:r>
        <w:rPr>
          <w:rFonts w:ascii="Times New Roman" w:hAnsi="Times New Roman" w:cs="Times New Roman"/>
          <w:sz w:val="20"/>
          <w:szCs w:val="20"/>
        </w:rPr>
        <w:t>transmit</w:t>
      </w:r>
      <w:r w:rsidRPr="00326786">
        <w:rPr>
          <w:rFonts w:ascii="Times New Roman" w:hAnsi="Times New Roman" w:cs="Times New Roman"/>
          <w:sz w:val="20"/>
          <w:szCs w:val="20"/>
        </w:rPr>
        <w:t xml:space="preserve"> power,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m:t>
            </m:r>
          </m:sub>
        </m:sSub>
      </m:oMath>
      <w:r w:rsidRPr="00326786">
        <w:rPr>
          <w:rFonts w:ascii="Times New Roman" w:hAnsi="Times New Roman" w:cs="Times New Roman"/>
          <w:sz w:val="20"/>
          <w:szCs w:val="20"/>
        </w:rPr>
        <w:t xml:space="preserve">, </w:t>
      </w:r>
      <w:r>
        <w:rPr>
          <w:rFonts w:ascii="Times New Roman" w:hAnsi="Times New Roman" w:cs="Times New Roman"/>
          <w:sz w:val="20"/>
          <w:szCs w:val="20"/>
        </w:rPr>
        <w:t xml:space="preserve">and it </w:t>
      </w:r>
      <w:r w:rsidRPr="00326786">
        <w:rPr>
          <w:rFonts w:ascii="Times New Roman" w:hAnsi="Times New Roman" w:cs="Times New Roman"/>
          <w:sz w:val="20"/>
          <w:szCs w:val="20"/>
        </w:rPr>
        <w:t xml:space="preserve">is split </w:t>
      </w:r>
      <w:r>
        <w:rPr>
          <w:rFonts w:ascii="Times New Roman" w:hAnsi="Times New Roman" w:cs="Times New Roman"/>
          <w:sz w:val="20"/>
          <w:szCs w:val="20"/>
        </w:rPr>
        <w:t xml:space="preserve">equally </w:t>
      </w:r>
      <w:r w:rsidRPr="00326786">
        <w:rPr>
          <w:rFonts w:ascii="Times New Roman" w:hAnsi="Times New Roman" w:cs="Times New Roman"/>
          <w:sz w:val="20"/>
          <w:szCs w:val="20"/>
        </w:rPr>
        <w:t xml:space="preserve">for the two simultaneous transmissions, i.e.,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CMAX,1</m:t>
            </m:r>
          </m:sub>
        </m:sSub>
      </m:oMath>
      <w:r w:rsidRPr="00326786">
        <w:rPr>
          <w:rFonts w:ascii="Times New Roman" w:hAnsi="Times New Roman" w:cs="Times New Roman"/>
          <w:sz w:val="20"/>
          <w:szCs w:val="20"/>
        </w:rPr>
        <w:t>=</w:t>
      </w:r>
      <w:r w:rsidRPr="00B4314D">
        <w:rPr>
          <w:rFonts w:ascii="Cambria Math" w:hAnsi="Cambria Math"/>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CMAX,2</m:t>
            </m:r>
          </m:sub>
        </m:sSub>
      </m:oMath>
      <w:r w:rsidRPr="00326786">
        <w:rPr>
          <w:rFonts w:ascii="Times New Roman" w:hAnsi="Times New Roman" w:cs="Times New Roman"/>
          <w:sz w:val="20"/>
          <w:szCs w:val="20"/>
        </w:rPr>
        <w:t xml:space="preserve">=1/2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m:t>
            </m:r>
          </m:sub>
        </m:sSub>
      </m:oMath>
      <w:r>
        <w:rPr>
          <w:rFonts w:ascii="Times New Roman" w:hAnsi="Times New Roman" w:cs="Times New Roman"/>
          <w:iCs/>
          <w:sz w:val="20"/>
          <w:szCs w:val="20"/>
        </w:rPr>
        <w:t xml:space="preserve">, as shown in </w:t>
      </w:r>
      <w:r w:rsidR="001346B5" w:rsidRPr="001346B5">
        <w:rPr>
          <w:rFonts w:ascii="Times New Roman" w:hAnsi="Times New Roman" w:cs="Times New Roman"/>
          <w:iCs/>
          <w:sz w:val="20"/>
          <w:szCs w:val="20"/>
        </w:rPr>
        <w:fldChar w:fldCharType="begin"/>
      </w:r>
      <w:r w:rsidR="001346B5" w:rsidRPr="001346B5">
        <w:rPr>
          <w:rFonts w:ascii="Times New Roman" w:hAnsi="Times New Roman" w:cs="Times New Roman"/>
          <w:iCs/>
          <w:sz w:val="20"/>
          <w:szCs w:val="20"/>
        </w:rPr>
        <w:instrText xml:space="preserve"> REF _Ref101866068 \h  \* MERGEFORMAT </w:instrText>
      </w:r>
      <w:r w:rsidR="001346B5" w:rsidRPr="001346B5">
        <w:rPr>
          <w:rFonts w:ascii="Times New Roman" w:hAnsi="Times New Roman" w:cs="Times New Roman"/>
          <w:iCs/>
          <w:sz w:val="20"/>
          <w:szCs w:val="20"/>
        </w:rPr>
      </w:r>
      <w:r w:rsidR="001346B5" w:rsidRPr="001346B5">
        <w:rPr>
          <w:rFonts w:ascii="Times New Roman" w:hAnsi="Times New Roman" w:cs="Times New Roman"/>
          <w:iCs/>
          <w:sz w:val="20"/>
          <w:szCs w:val="20"/>
        </w:rPr>
        <w:fldChar w:fldCharType="separate"/>
      </w:r>
      <w:r w:rsidR="001346B5" w:rsidRPr="001346B5">
        <w:rPr>
          <w:rFonts w:ascii="Times New Roman" w:hAnsi="Times New Roman" w:cs="Times New Roman"/>
          <w:sz w:val="20"/>
          <w:szCs w:val="20"/>
        </w:rPr>
        <w:t xml:space="preserve">Figure </w:t>
      </w:r>
      <w:r w:rsidR="001346B5" w:rsidRPr="001346B5">
        <w:rPr>
          <w:rFonts w:ascii="Times New Roman" w:hAnsi="Times New Roman" w:cs="Times New Roman"/>
          <w:noProof/>
          <w:sz w:val="20"/>
          <w:szCs w:val="20"/>
        </w:rPr>
        <w:t>10</w:t>
      </w:r>
      <w:r w:rsidR="001346B5" w:rsidRPr="001346B5">
        <w:rPr>
          <w:rFonts w:ascii="Times New Roman" w:hAnsi="Times New Roman" w:cs="Times New Roman"/>
          <w:iCs/>
          <w:sz w:val="20"/>
          <w:szCs w:val="20"/>
        </w:rPr>
        <w:fldChar w:fldCharType="end"/>
      </w:r>
      <w:r w:rsidRPr="00326786">
        <w:rPr>
          <w:rFonts w:ascii="Times New Roman" w:hAnsi="Times New Roman" w:cs="Times New Roman"/>
          <w:sz w:val="20"/>
          <w:szCs w:val="20"/>
        </w:rPr>
        <w:t xml:space="preserve">. </w:t>
      </w:r>
      <w:r>
        <w:rPr>
          <w:rFonts w:ascii="Times New Roman" w:hAnsi="Times New Roman" w:cs="Times New Roman"/>
          <w:sz w:val="20"/>
          <w:szCs w:val="20"/>
        </w:rPr>
        <w:t>For</w:t>
      </w:r>
      <w:r w:rsidRPr="00326786">
        <w:rPr>
          <w:rFonts w:ascii="Times New Roman" w:hAnsi="Times New Roman" w:cs="Times New Roman"/>
          <w:sz w:val="20"/>
          <w:szCs w:val="20"/>
        </w:rPr>
        <w:t xml:space="preserve"> each UL </w:t>
      </w:r>
      <w:r>
        <w:rPr>
          <w:rFonts w:ascii="Times New Roman" w:hAnsi="Times New Roman" w:cs="Times New Roman"/>
          <w:sz w:val="20"/>
          <w:szCs w:val="20"/>
        </w:rPr>
        <w:t>transmission</w:t>
      </w:r>
      <w:r w:rsidRPr="00326786">
        <w:rPr>
          <w:rFonts w:ascii="Times New Roman" w:hAnsi="Times New Roman" w:cs="Times New Roman"/>
          <w:sz w:val="20"/>
          <w:szCs w:val="20"/>
        </w:rPr>
        <w:t xml:space="preserve"> towards a certain TRP, the power control is done individually, following the existing mechanism. </w:t>
      </w:r>
    </w:p>
    <w:p w14:paraId="19904C9E" w14:textId="77777777" w:rsidR="0036737E" w:rsidRDefault="0036737E" w:rsidP="0036737E">
      <w:pPr>
        <w:rPr>
          <w:lang w:val="en-US"/>
        </w:rPr>
      </w:pPr>
    </w:p>
    <w:p w14:paraId="4FD80A10" w14:textId="7A374E11" w:rsidR="0036737E" w:rsidRDefault="0036737E" w:rsidP="0036737E">
      <w:pPr>
        <w:pStyle w:val="N1"/>
        <w:ind w:left="0"/>
        <w:jc w:val="both"/>
        <w:rPr>
          <w:rFonts w:ascii="Times New Roman" w:hAnsi="Times New Roman" w:cs="Times New Roman"/>
          <w:sz w:val="20"/>
          <w:szCs w:val="20"/>
        </w:rPr>
      </w:pPr>
      <w:r>
        <w:rPr>
          <w:rFonts w:ascii="Times New Roman" w:hAnsi="Times New Roman" w:cs="Times New Roman"/>
          <w:sz w:val="20"/>
          <w:szCs w:val="20"/>
        </w:rPr>
        <w:t xml:space="preserve">In the second method, </w:t>
      </w:r>
      <w:r w:rsidRPr="00326786">
        <w:rPr>
          <w:rFonts w:ascii="Times New Roman" w:hAnsi="Times New Roman" w:cs="Times New Roman"/>
          <w:sz w:val="20"/>
          <w:szCs w:val="20"/>
        </w:rPr>
        <w:t>the</w:t>
      </w:r>
      <w:r>
        <w:rPr>
          <w:rFonts w:ascii="Times New Roman" w:hAnsi="Times New Roman" w:cs="Times New Roman"/>
          <w:sz w:val="20"/>
          <w:szCs w:val="20"/>
        </w:rPr>
        <w:t xml:space="preserve"> UE is configured with one</w:t>
      </w:r>
      <w:r w:rsidRPr="00326786">
        <w:rPr>
          <w:rFonts w:ascii="Times New Roman" w:hAnsi="Times New Roman" w:cs="Times New Roman"/>
          <w:sz w:val="20"/>
          <w:szCs w:val="20"/>
        </w:rPr>
        <w:t xml:space="preserve"> maximum </w:t>
      </w:r>
      <w:r>
        <w:rPr>
          <w:rFonts w:ascii="Times New Roman" w:hAnsi="Times New Roman" w:cs="Times New Roman"/>
          <w:sz w:val="20"/>
          <w:szCs w:val="20"/>
        </w:rPr>
        <w:t>transmit</w:t>
      </w:r>
      <w:r w:rsidRPr="00326786">
        <w:rPr>
          <w:rFonts w:ascii="Times New Roman" w:hAnsi="Times New Roman" w:cs="Times New Roman"/>
          <w:sz w:val="20"/>
          <w:szCs w:val="20"/>
        </w:rPr>
        <w:t xml:space="preserve"> power,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m:t>
            </m:r>
          </m:sub>
        </m:sSub>
      </m:oMath>
      <w:r w:rsidRPr="00326786">
        <w:rPr>
          <w:rFonts w:ascii="Times New Roman" w:hAnsi="Times New Roman" w:cs="Times New Roman"/>
          <w:sz w:val="20"/>
          <w:szCs w:val="20"/>
        </w:rPr>
        <w:t xml:space="preserve">, </w:t>
      </w:r>
      <w:r>
        <w:rPr>
          <w:rFonts w:ascii="Times New Roman" w:hAnsi="Times New Roman" w:cs="Times New Roman"/>
          <w:sz w:val="20"/>
          <w:szCs w:val="20"/>
        </w:rPr>
        <w:t>and it can be</w:t>
      </w:r>
      <w:r w:rsidRPr="00326786">
        <w:rPr>
          <w:rFonts w:ascii="Times New Roman" w:hAnsi="Times New Roman" w:cs="Times New Roman"/>
          <w:sz w:val="20"/>
          <w:szCs w:val="20"/>
        </w:rPr>
        <w:t xml:space="preserve"> </w:t>
      </w:r>
      <w:r>
        <w:rPr>
          <w:rFonts w:ascii="Times New Roman" w:hAnsi="Times New Roman" w:cs="Times New Roman"/>
          <w:sz w:val="20"/>
          <w:szCs w:val="20"/>
        </w:rPr>
        <w:t xml:space="preserve">split unequally </w:t>
      </w:r>
      <w:r w:rsidRPr="00326786">
        <w:rPr>
          <w:rFonts w:ascii="Times New Roman" w:hAnsi="Times New Roman" w:cs="Times New Roman"/>
          <w:sz w:val="20"/>
          <w:szCs w:val="20"/>
        </w:rPr>
        <w:t xml:space="preserve">for the two simultaneous transmissions, i.e.,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oMath>
      <w:r>
        <w:rPr>
          <w:rFonts w:ascii="Times New Roman" w:hAnsi="Times New Roman" w:cs="Times New Roman"/>
          <w:iCs/>
          <w:sz w:val="20"/>
          <w:szCs w:val="20"/>
        </w:rPr>
        <w:t xml:space="preserve">, as shown in </w:t>
      </w:r>
      <w:r w:rsidR="001346B5" w:rsidRPr="001B4764">
        <w:rPr>
          <w:rFonts w:ascii="Times New Roman" w:hAnsi="Times New Roman" w:cs="Times New Roman"/>
          <w:iCs/>
          <w:sz w:val="20"/>
          <w:szCs w:val="20"/>
        </w:rPr>
        <w:fldChar w:fldCharType="begin"/>
      </w:r>
      <w:r w:rsidR="001346B5" w:rsidRPr="001B4764">
        <w:rPr>
          <w:rFonts w:ascii="Times New Roman" w:hAnsi="Times New Roman" w:cs="Times New Roman"/>
          <w:iCs/>
          <w:sz w:val="20"/>
          <w:szCs w:val="20"/>
        </w:rPr>
        <w:instrText xml:space="preserve"> REF _Ref101866091 \h </w:instrText>
      </w:r>
      <w:r w:rsidR="001B4764" w:rsidRPr="001B4764">
        <w:rPr>
          <w:rFonts w:ascii="Times New Roman" w:hAnsi="Times New Roman" w:cs="Times New Roman"/>
          <w:iCs/>
          <w:sz w:val="20"/>
          <w:szCs w:val="20"/>
        </w:rPr>
        <w:instrText xml:space="preserve"> \* MERGEFORMAT </w:instrText>
      </w:r>
      <w:r w:rsidR="001346B5" w:rsidRPr="001B4764">
        <w:rPr>
          <w:rFonts w:ascii="Times New Roman" w:hAnsi="Times New Roman" w:cs="Times New Roman"/>
          <w:iCs/>
          <w:sz w:val="20"/>
          <w:szCs w:val="20"/>
        </w:rPr>
      </w:r>
      <w:r w:rsidR="001346B5" w:rsidRPr="001B4764">
        <w:rPr>
          <w:rFonts w:ascii="Times New Roman" w:hAnsi="Times New Roman" w:cs="Times New Roman"/>
          <w:iCs/>
          <w:sz w:val="20"/>
          <w:szCs w:val="20"/>
        </w:rPr>
        <w:fldChar w:fldCharType="separate"/>
      </w:r>
      <w:r w:rsidR="001346B5" w:rsidRPr="001B4764">
        <w:rPr>
          <w:rFonts w:ascii="Times New Roman" w:hAnsi="Times New Roman" w:cs="Times New Roman"/>
          <w:sz w:val="20"/>
          <w:szCs w:val="20"/>
        </w:rPr>
        <w:t xml:space="preserve">Figure </w:t>
      </w:r>
      <w:r w:rsidR="001346B5" w:rsidRPr="001B4764">
        <w:rPr>
          <w:rFonts w:ascii="Times New Roman" w:hAnsi="Times New Roman" w:cs="Times New Roman"/>
          <w:noProof/>
          <w:sz w:val="20"/>
          <w:szCs w:val="20"/>
        </w:rPr>
        <w:t>11</w:t>
      </w:r>
      <w:r w:rsidR="001346B5" w:rsidRPr="001B4764">
        <w:rPr>
          <w:rFonts w:ascii="Times New Roman" w:hAnsi="Times New Roman" w:cs="Times New Roman"/>
          <w:iCs/>
          <w:sz w:val="20"/>
          <w:szCs w:val="20"/>
        </w:rPr>
        <w:fldChar w:fldCharType="end"/>
      </w:r>
      <w:r w:rsidRPr="00326786">
        <w:rPr>
          <w:rFonts w:ascii="Times New Roman" w:hAnsi="Times New Roman" w:cs="Times New Roman"/>
          <w:sz w:val="20"/>
          <w:szCs w:val="20"/>
        </w:rPr>
        <w:t>.</w:t>
      </w:r>
      <w:r>
        <w:rPr>
          <w:rFonts w:ascii="Times New Roman" w:hAnsi="Times New Roman" w:cs="Times New Roman"/>
          <w:sz w:val="20"/>
          <w:szCs w:val="20"/>
        </w:rPr>
        <w:t xml:space="preserve"> The fraction of power splitting between the two panels can be indicated in DCI</w:t>
      </w:r>
      <w:r w:rsidR="0078301C">
        <w:rPr>
          <w:rFonts w:ascii="Times New Roman" w:hAnsi="Times New Roman" w:cs="Times New Roman"/>
          <w:sz w:val="20"/>
          <w:szCs w:val="20"/>
        </w:rPr>
        <w:t>, or activated through MAC CE,</w:t>
      </w:r>
      <w:r>
        <w:rPr>
          <w:rFonts w:ascii="Times New Roman" w:hAnsi="Times New Roman" w:cs="Times New Roman"/>
          <w:sz w:val="20"/>
          <w:szCs w:val="20"/>
        </w:rPr>
        <w:t xml:space="preserve"> or configured in RRC parameter.</w:t>
      </w:r>
      <w:r w:rsidRPr="00326786">
        <w:rPr>
          <w:rFonts w:ascii="Times New Roman" w:hAnsi="Times New Roman" w:cs="Times New Roman"/>
          <w:sz w:val="20"/>
          <w:szCs w:val="20"/>
        </w:rPr>
        <w:t xml:space="preserve"> </w:t>
      </w:r>
      <w:r>
        <w:rPr>
          <w:rFonts w:ascii="Times New Roman" w:hAnsi="Times New Roman" w:cs="Times New Roman"/>
          <w:sz w:val="20"/>
          <w:szCs w:val="20"/>
        </w:rPr>
        <w:t>For</w:t>
      </w:r>
      <w:r w:rsidRPr="00326786">
        <w:rPr>
          <w:rFonts w:ascii="Times New Roman" w:hAnsi="Times New Roman" w:cs="Times New Roman"/>
          <w:sz w:val="20"/>
          <w:szCs w:val="20"/>
        </w:rPr>
        <w:t xml:space="preserve"> each UL </w:t>
      </w:r>
      <w:r>
        <w:rPr>
          <w:rFonts w:ascii="Times New Roman" w:hAnsi="Times New Roman" w:cs="Times New Roman"/>
          <w:sz w:val="20"/>
          <w:szCs w:val="20"/>
        </w:rPr>
        <w:t>transmission</w:t>
      </w:r>
      <w:r w:rsidRPr="00326786">
        <w:rPr>
          <w:rFonts w:ascii="Times New Roman" w:hAnsi="Times New Roman" w:cs="Times New Roman"/>
          <w:sz w:val="20"/>
          <w:szCs w:val="20"/>
        </w:rPr>
        <w:t xml:space="preserve"> towards a certain TRP, the power control is done individually, following the existing mechanism. </w:t>
      </w:r>
    </w:p>
    <w:p w14:paraId="2E06D849" w14:textId="77777777" w:rsidR="0036737E" w:rsidRDefault="0036737E" w:rsidP="0036737E">
      <w:pPr>
        <w:pStyle w:val="N1"/>
        <w:ind w:left="0"/>
        <w:jc w:val="both"/>
        <w:rPr>
          <w:rFonts w:ascii="Times New Roman" w:hAnsi="Times New Roman" w:cs="Times New Roman"/>
          <w:sz w:val="20"/>
          <w:szCs w:val="20"/>
        </w:rPr>
      </w:pPr>
    </w:p>
    <w:p w14:paraId="57A44581" w14:textId="38B0089A" w:rsidR="0036737E" w:rsidRDefault="0036737E" w:rsidP="0036737E">
      <w:pPr>
        <w:pStyle w:val="N1"/>
        <w:ind w:left="0"/>
        <w:jc w:val="both"/>
        <w:rPr>
          <w:rFonts w:ascii="Times New Roman" w:hAnsi="Times New Roman" w:cs="Times New Roman"/>
          <w:sz w:val="20"/>
          <w:szCs w:val="20"/>
        </w:rPr>
      </w:pPr>
      <w:r>
        <w:rPr>
          <w:rFonts w:ascii="Times New Roman" w:hAnsi="Times New Roman" w:cs="Times New Roman"/>
          <w:sz w:val="20"/>
          <w:szCs w:val="20"/>
        </w:rPr>
        <w:t xml:space="preserve">In the third method, the maximum total transmit power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r>
          <w:rPr>
            <w:rFonts w:ascii="Cambria Math" w:hAnsi="Cambria Math" w:cs="Times New Roman"/>
            <w:sz w:val="20"/>
            <w:szCs w:val="20"/>
          </w:rPr>
          <m:t xml:space="preserve">, </m:t>
        </m:r>
      </m:oMath>
      <w:r>
        <w:rPr>
          <w:rFonts w:ascii="Times New Roman" w:hAnsi="Times New Roman" w:cs="Times New Roman"/>
          <w:sz w:val="20"/>
          <w:szCs w:val="20"/>
        </w:rPr>
        <w:t xml:space="preserve">maximum transmit power for panel-1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CMAX,1</m:t>
            </m:r>
          </m:sub>
        </m:sSub>
      </m:oMath>
      <w:r>
        <w:rPr>
          <w:rFonts w:ascii="Times New Roman" w:hAnsi="Times New Roman" w:cs="Times New Roman"/>
          <w:iCs/>
          <w:sz w:val="20"/>
          <w:szCs w:val="20"/>
        </w:rPr>
        <w:t xml:space="preserve"> and the maximum transmit power for panel-2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CMAX,2</m:t>
            </m:r>
          </m:sub>
        </m:sSub>
      </m:oMath>
      <w:r>
        <w:rPr>
          <w:rFonts w:ascii="Times New Roman" w:hAnsi="Times New Roman" w:cs="Times New Roman"/>
          <w:sz w:val="20"/>
          <w:szCs w:val="20"/>
        </w:rPr>
        <w:t xml:space="preserve"> are configured separately to the UE. </w:t>
      </w:r>
      <w:r>
        <w:rPr>
          <w:rFonts w:ascii="Times New Roman" w:hAnsi="Times New Roman" w:cs="Times New Roman"/>
          <w:iCs/>
          <w:sz w:val="20"/>
          <w:szCs w:val="20"/>
        </w:rPr>
        <w:t xml:space="preserve"> </w:t>
      </w:r>
      <w:r>
        <w:rPr>
          <w:rFonts w:ascii="Times New Roman" w:hAnsi="Times New Roman" w:cs="Times New Roman"/>
          <w:sz w:val="20"/>
          <w:szCs w:val="20"/>
        </w:rPr>
        <w:t xml:space="preserve">We allow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CMAX,2</m:t>
            </m:r>
          </m:sub>
        </m:sSub>
        <m:r>
          <w:rPr>
            <w:rFonts w:ascii="Cambria Math" w:hAnsi="Cambria Math" w:cs="Times New Roman"/>
            <w:sz w:val="20"/>
            <w:szCs w:val="20"/>
          </w:rPr>
          <m:t>&gt;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hAnsi="Times New Roman" w:cs="Times New Roman"/>
          <w:sz w:val="20"/>
          <w:szCs w:val="20"/>
        </w:rPr>
        <w:t xml:space="preserve">, but </w:t>
      </w:r>
      <w:r w:rsidRPr="00631BFF">
        <w:rPr>
          <w:rFonts w:ascii="Times New Roman" w:hAnsi="Times New Roman" w:cs="Times New Roman"/>
          <w:sz w:val="20"/>
          <w:szCs w:val="20"/>
        </w:rPr>
        <w:t xml:space="preserve">the instant total transmission power </w:t>
      </w:r>
      <w:r>
        <w:rPr>
          <w:rFonts w:ascii="Times New Roman" w:hAnsi="Times New Roman" w:cs="Times New Roman"/>
          <w:sz w:val="20"/>
          <w:szCs w:val="20"/>
        </w:rPr>
        <w:t xml:space="preserve">should still be </w:t>
      </w:r>
      <w:r w:rsidRPr="00631BFF">
        <w:rPr>
          <w:rFonts w:ascii="Times New Roman" w:hAnsi="Times New Roman" w:cs="Times New Roman"/>
          <w:sz w:val="20"/>
          <w:szCs w:val="20"/>
        </w:rPr>
        <w:t xml:space="preserve">within the limitation of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hAnsi="Times New Roman" w:cs="Times New Roman"/>
          <w:sz w:val="20"/>
          <w:szCs w:val="20"/>
        </w:rPr>
        <w:t xml:space="preserve">, as shown in </w:t>
      </w:r>
      <w:r w:rsidR="001B4764" w:rsidRPr="001B4764">
        <w:rPr>
          <w:rFonts w:ascii="Times New Roman" w:hAnsi="Times New Roman" w:cs="Times New Roman"/>
          <w:sz w:val="20"/>
          <w:szCs w:val="20"/>
        </w:rPr>
        <w:fldChar w:fldCharType="begin"/>
      </w:r>
      <w:r w:rsidR="001B4764" w:rsidRPr="001B4764">
        <w:rPr>
          <w:rFonts w:ascii="Times New Roman" w:hAnsi="Times New Roman" w:cs="Times New Roman"/>
          <w:sz w:val="20"/>
          <w:szCs w:val="20"/>
        </w:rPr>
        <w:instrText xml:space="preserve"> REF _Ref101866098 \h  \* MERGEFORMAT </w:instrText>
      </w:r>
      <w:r w:rsidR="001B4764" w:rsidRPr="001B4764">
        <w:rPr>
          <w:rFonts w:ascii="Times New Roman" w:hAnsi="Times New Roman" w:cs="Times New Roman"/>
          <w:sz w:val="20"/>
          <w:szCs w:val="20"/>
        </w:rPr>
      </w:r>
      <w:r w:rsidR="001B4764" w:rsidRPr="001B4764">
        <w:rPr>
          <w:rFonts w:ascii="Times New Roman" w:hAnsi="Times New Roman" w:cs="Times New Roman"/>
          <w:sz w:val="20"/>
          <w:szCs w:val="20"/>
        </w:rPr>
        <w:fldChar w:fldCharType="separate"/>
      </w:r>
      <w:r w:rsidR="001B4764" w:rsidRPr="001B4764">
        <w:rPr>
          <w:rFonts w:ascii="Times New Roman" w:hAnsi="Times New Roman" w:cs="Times New Roman"/>
          <w:sz w:val="20"/>
          <w:szCs w:val="20"/>
        </w:rPr>
        <w:t xml:space="preserve">Figure </w:t>
      </w:r>
      <w:r w:rsidR="001B4764" w:rsidRPr="001B4764">
        <w:rPr>
          <w:rFonts w:ascii="Times New Roman" w:hAnsi="Times New Roman" w:cs="Times New Roman"/>
          <w:noProof/>
          <w:sz w:val="20"/>
          <w:szCs w:val="20"/>
        </w:rPr>
        <w:t>12</w:t>
      </w:r>
      <w:r w:rsidR="001B4764" w:rsidRPr="001B4764">
        <w:rPr>
          <w:rFonts w:ascii="Times New Roman" w:hAnsi="Times New Roman" w:cs="Times New Roman"/>
          <w:sz w:val="20"/>
          <w:szCs w:val="20"/>
        </w:rPr>
        <w:fldChar w:fldCharType="end"/>
      </w:r>
      <w:r w:rsidRPr="00631BFF">
        <w:rPr>
          <w:rFonts w:ascii="Times New Roman" w:hAnsi="Times New Roman" w:cs="Times New Roman"/>
          <w:sz w:val="20"/>
          <w:szCs w:val="20"/>
        </w:rPr>
        <w:t>.</w:t>
      </w:r>
    </w:p>
    <w:p w14:paraId="540B4FA9" w14:textId="77777777" w:rsidR="0036737E" w:rsidRPr="002256DD" w:rsidRDefault="0036737E" w:rsidP="0036737E">
      <w:pPr>
        <w:pStyle w:val="N1"/>
        <w:ind w:left="0"/>
        <w:jc w:val="both"/>
        <w:rPr>
          <w:rFonts w:ascii="Times New Roman" w:hAnsi="Times New Roman" w:cs="Times New Roman"/>
          <w:sz w:val="20"/>
          <w:szCs w:val="20"/>
        </w:rPr>
      </w:pPr>
    </w:p>
    <w:p w14:paraId="50FBF284" w14:textId="77777777" w:rsidR="0036737E" w:rsidRDefault="0036737E" w:rsidP="0036737E">
      <w:pPr>
        <w:rPr>
          <w:lang w:val="en-US"/>
        </w:rPr>
      </w:pPr>
      <w:r>
        <w:rPr>
          <w:lang w:val="en-US"/>
        </w:rPr>
        <w:t>From the first to the third method, the flexibility of power control are improved but the complicity of power control also increases. We prefer to support method-1 as a default method, and method-2 as an additional capability.</w:t>
      </w:r>
    </w:p>
    <w:p w14:paraId="6C938FE9" w14:textId="4D18FA0C" w:rsidR="0036737E" w:rsidRPr="00AB65E8" w:rsidRDefault="0036737E" w:rsidP="00AB65E8">
      <w:pPr>
        <w:pStyle w:val="ListParagraph"/>
        <w:numPr>
          <w:ilvl w:val="0"/>
          <w:numId w:val="37"/>
        </w:numPr>
      </w:pPr>
      <w:r w:rsidRPr="00AB65E8">
        <w:rPr>
          <w:b/>
          <w:bCs/>
        </w:rPr>
        <w:t>For</w:t>
      </w:r>
      <w:r w:rsidRPr="002256DD">
        <w:t xml:space="preserve"> </w:t>
      </w:r>
      <w:r w:rsidR="00213F36" w:rsidRPr="00AB65E8">
        <w:rPr>
          <w:b/>
          <w:bCs/>
        </w:rPr>
        <w:t>s</w:t>
      </w:r>
      <w:r w:rsidRPr="00AB65E8">
        <w:rPr>
          <w:b/>
          <w:bCs/>
        </w:rPr>
        <w:t>imultaneous multi-panel transmit power control, support</w:t>
      </w:r>
      <w:r w:rsidR="008610EC" w:rsidRPr="00AB65E8">
        <w:rPr>
          <w:b/>
          <w:bCs/>
        </w:rPr>
        <w:t xml:space="preserve"> equal power </w:t>
      </w:r>
      <w:r w:rsidR="00325C07" w:rsidRPr="00AB65E8">
        <w:rPr>
          <w:b/>
          <w:bCs/>
        </w:rPr>
        <w:t>splitting of total maximum transmit power, and</w:t>
      </w:r>
      <w:r w:rsidR="001204D7" w:rsidRPr="00AB65E8">
        <w:rPr>
          <w:b/>
          <w:bCs/>
        </w:rPr>
        <w:t xml:space="preserve"> </w:t>
      </w:r>
      <w:r w:rsidR="00852AC0" w:rsidRPr="00AB65E8">
        <w:rPr>
          <w:b/>
          <w:bCs/>
        </w:rPr>
        <w:t>power</w:t>
      </w:r>
      <w:r w:rsidR="0070167E" w:rsidRPr="00AB65E8">
        <w:rPr>
          <w:b/>
          <w:bCs/>
        </w:rPr>
        <w:t xml:space="preserve"> splitting</w:t>
      </w:r>
      <w:r w:rsidR="00852AC0" w:rsidRPr="00AB65E8">
        <w:rPr>
          <w:b/>
          <w:bCs/>
        </w:rPr>
        <w:t xml:space="preserve"> of the total maximum transmit power</w:t>
      </w:r>
      <w:r w:rsidR="00085F1B" w:rsidRPr="00AB65E8">
        <w:rPr>
          <w:b/>
          <w:bCs/>
        </w:rPr>
        <w:t xml:space="preserve"> with a </w:t>
      </w:r>
      <w:r w:rsidR="00E729C4" w:rsidRPr="00AB65E8">
        <w:rPr>
          <w:b/>
          <w:bCs/>
        </w:rPr>
        <w:t xml:space="preserve">variable </w:t>
      </w:r>
      <w:r w:rsidR="009D1C65" w:rsidRPr="00AB65E8">
        <w:rPr>
          <w:b/>
          <w:bCs/>
        </w:rPr>
        <w:t xml:space="preserve">power splitting </w:t>
      </w:r>
      <w:r w:rsidR="00803818" w:rsidRPr="00AB65E8">
        <w:rPr>
          <w:b/>
          <w:bCs/>
        </w:rPr>
        <w:t>fraction</w:t>
      </w:r>
      <w:r w:rsidR="0070167E" w:rsidRPr="00AB65E8">
        <w:rPr>
          <w:b/>
          <w:bCs/>
        </w:rPr>
        <w:t xml:space="preserve"> if the UE is capable</w:t>
      </w:r>
      <w:r w:rsidR="008610EC" w:rsidRPr="00AB65E8">
        <w:rPr>
          <w:b/>
          <w:bCs/>
        </w:rPr>
        <w:t>.</w:t>
      </w:r>
      <w:r w:rsidR="00803818" w:rsidRPr="00AB65E8">
        <w:rPr>
          <w:b/>
          <w:bCs/>
        </w:rPr>
        <w:t xml:space="preserve"> </w:t>
      </w:r>
    </w:p>
    <w:p w14:paraId="7404D54D" w14:textId="77777777" w:rsidR="0036737E" w:rsidRPr="0019511F" w:rsidRDefault="0036737E" w:rsidP="00AC748D">
      <w:pPr>
        <w:jc w:val="center"/>
        <w:rPr>
          <w:lang w:val="en-US"/>
        </w:rPr>
      </w:pPr>
    </w:p>
    <w:p w14:paraId="79765445" w14:textId="77777777" w:rsidR="00E03003" w:rsidRDefault="0036737E" w:rsidP="00AC748D">
      <w:pPr>
        <w:keepNext/>
        <w:jc w:val="center"/>
      </w:pPr>
      <w:r>
        <w:object w:dxaOrig="11388" w:dyaOrig="5545" w14:anchorId="308301FA">
          <v:shape id="_x0000_i1034" type="#_x0000_t75" style="width:266.5pt;height:129.5pt" o:ole="">
            <v:imagedata r:id="rId33" o:title=""/>
          </v:shape>
          <o:OLEObject Type="Embed" ProgID="Visio.Drawing.15" ShapeID="_x0000_i1034" DrawAspect="Content" ObjectID="_1712797928" r:id="rId34"/>
        </w:object>
      </w:r>
    </w:p>
    <w:p w14:paraId="7877EE52" w14:textId="5727B926" w:rsidR="0036737E" w:rsidRDefault="00E03003" w:rsidP="00AC748D">
      <w:pPr>
        <w:pStyle w:val="Caption"/>
        <w:jc w:val="center"/>
      </w:pPr>
      <w:bookmarkStart w:id="12" w:name="_Ref101866068"/>
      <w:r>
        <w:t xml:space="preserve">Figure </w:t>
      </w:r>
      <w:r>
        <w:fldChar w:fldCharType="begin"/>
      </w:r>
      <w:r>
        <w:instrText xml:space="preserve"> SEQ Figure \* ARABIC </w:instrText>
      </w:r>
      <w:r>
        <w:fldChar w:fldCharType="separate"/>
      </w:r>
      <w:r>
        <w:rPr>
          <w:noProof/>
        </w:rPr>
        <w:t>10</w:t>
      </w:r>
      <w:r>
        <w:fldChar w:fldCharType="end"/>
      </w:r>
      <w:bookmarkEnd w:id="12"/>
      <w:r>
        <w:t xml:space="preserve">. </w:t>
      </w:r>
      <w:r w:rsidRPr="00C4225E">
        <w:t>Simultaneous multi-panel transmit power control method-1</w:t>
      </w:r>
    </w:p>
    <w:p w14:paraId="63BFAB8F" w14:textId="77777777" w:rsidR="0036737E" w:rsidRDefault="0036737E" w:rsidP="00AC748D">
      <w:pPr>
        <w:jc w:val="center"/>
      </w:pPr>
    </w:p>
    <w:p w14:paraId="28E883A0" w14:textId="77777777" w:rsidR="00E03003" w:rsidRDefault="0036737E" w:rsidP="00AC748D">
      <w:pPr>
        <w:keepNext/>
        <w:jc w:val="center"/>
      </w:pPr>
      <w:r>
        <w:object w:dxaOrig="11292" w:dyaOrig="5461" w14:anchorId="2CEF94B6">
          <v:shape id="_x0000_i1035" type="#_x0000_t75" style="width:266.5pt;height:129.5pt" o:ole="">
            <v:imagedata r:id="rId35" o:title=""/>
          </v:shape>
          <o:OLEObject Type="Embed" ProgID="Visio.Drawing.15" ShapeID="_x0000_i1035" DrawAspect="Content" ObjectID="_1712797929" r:id="rId36"/>
        </w:object>
      </w:r>
    </w:p>
    <w:p w14:paraId="4B256DC2" w14:textId="7820DDFE" w:rsidR="0036737E" w:rsidRDefault="00E03003" w:rsidP="00AC748D">
      <w:pPr>
        <w:pStyle w:val="Caption"/>
        <w:jc w:val="center"/>
      </w:pPr>
      <w:bookmarkStart w:id="13" w:name="_Ref101866091"/>
      <w:r>
        <w:t xml:space="preserve">Figure </w:t>
      </w:r>
      <w:r>
        <w:fldChar w:fldCharType="begin"/>
      </w:r>
      <w:r>
        <w:instrText xml:space="preserve"> SEQ Figure \* ARABIC </w:instrText>
      </w:r>
      <w:r>
        <w:fldChar w:fldCharType="separate"/>
      </w:r>
      <w:r>
        <w:rPr>
          <w:noProof/>
        </w:rPr>
        <w:t>11</w:t>
      </w:r>
      <w:r>
        <w:fldChar w:fldCharType="end"/>
      </w:r>
      <w:bookmarkEnd w:id="13"/>
      <w:r>
        <w:t xml:space="preserve">. </w:t>
      </w:r>
      <w:r w:rsidRPr="00311971">
        <w:t>Simultaneous multi-panel transmit power control method-2</w:t>
      </w:r>
    </w:p>
    <w:p w14:paraId="255FDB4F" w14:textId="77777777" w:rsidR="0036737E" w:rsidRDefault="0036737E" w:rsidP="00AC748D">
      <w:pPr>
        <w:jc w:val="center"/>
      </w:pPr>
    </w:p>
    <w:p w14:paraId="35719D73" w14:textId="77777777" w:rsidR="00E03003" w:rsidRDefault="0036737E" w:rsidP="00AC748D">
      <w:pPr>
        <w:keepNext/>
        <w:jc w:val="center"/>
      </w:pPr>
      <w:r>
        <w:object w:dxaOrig="11256" w:dyaOrig="5533" w14:anchorId="7E28C921">
          <v:shape id="_x0000_i1036" type="#_x0000_t75" style="width:266pt;height:129.5pt" o:ole="">
            <v:imagedata r:id="rId37" o:title=""/>
          </v:shape>
          <o:OLEObject Type="Embed" ProgID="Visio.Drawing.15" ShapeID="_x0000_i1036" DrawAspect="Content" ObjectID="_1712797930" r:id="rId38"/>
        </w:object>
      </w:r>
    </w:p>
    <w:p w14:paraId="696D308D" w14:textId="772BD1BB" w:rsidR="0036737E" w:rsidRDefault="00E03003" w:rsidP="00AC748D">
      <w:pPr>
        <w:pStyle w:val="Caption"/>
        <w:jc w:val="center"/>
      </w:pPr>
      <w:bookmarkStart w:id="14" w:name="_Ref101866098"/>
      <w:r>
        <w:t xml:space="preserve">Figure </w:t>
      </w:r>
      <w:r>
        <w:fldChar w:fldCharType="begin"/>
      </w:r>
      <w:r>
        <w:instrText xml:space="preserve"> SEQ Figure \* ARABIC </w:instrText>
      </w:r>
      <w:r>
        <w:fldChar w:fldCharType="separate"/>
      </w:r>
      <w:r>
        <w:rPr>
          <w:noProof/>
        </w:rPr>
        <w:t>12</w:t>
      </w:r>
      <w:r>
        <w:fldChar w:fldCharType="end"/>
      </w:r>
      <w:bookmarkEnd w:id="14"/>
      <w:r>
        <w:t xml:space="preserve">. </w:t>
      </w:r>
      <w:r w:rsidRPr="00AC7B55">
        <w:t>Simultaneous multi-panel transmit power control method-3</w:t>
      </w:r>
    </w:p>
    <w:p w14:paraId="65CACF63" w14:textId="77777777" w:rsidR="0036737E" w:rsidRDefault="0036737E" w:rsidP="00AC748D">
      <w:pPr>
        <w:jc w:val="center"/>
      </w:pPr>
    </w:p>
    <w:p w14:paraId="2A174725" w14:textId="13599D08" w:rsidR="006A7235" w:rsidRDefault="006A7235" w:rsidP="006A7235">
      <w:pPr>
        <w:pStyle w:val="Heading2"/>
      </w:pPr>
      <w:r>
        <w:t>PUCCH power control</w:t>
      </w:r>
    </w:p>
    <w:p w14:paraId="0B60504A" w14:textId="52ADD6D2" w:rsidR="00BE3978" w:rsidRDefault="00DA1AE7" w:rsidP="0031794B">
      <w:r w:rsidRPr="00DA1AE7">
        <w:t xml:space="preserve">In Rel-17, one or two TPC command fields can be included in DCI for single-TRP and multi-TRP PUSCH transmission. In general, the first and second TPC command values are mapped to closed loop index l = 0 and l = 1 respectively. The mapping between closed loop indexes and other power control parameters such as p0, alpha, and PL-RS is according to the MAC CE activation and RRC configuration. To be specific, the MAC CE, as shown in </w:t>
      </w:r>
      <w:r w:rsidR="009D5C67">
        <w:rPr>
          <w:color w:val="FF0000"/>
        </w:rPr>
        <w:fldChar w:fldCharType="begin"/>
      </w:r>
      <w:r w:rsidR="009D5C67">
        <w:instrText xml:space="preserve"> REF _Ref101866142 \h </w:instrText>
      </w:r>
      <w:r w:rsidR="009D5C67">
        <w:rPr>
          <w:color w:val="FF0000"/>
        </w:rPr>
      </w:r>
      <w:r w:rsidR="009D5C67">
        <w:rPr>
          <w:color w:val="FF0000"/>
        </w:rPr>
        <w:fldChar w:fldCharType="separate"/>
      </w:r>
      <w:r w:rsidR="009D5C67">
        <w:t xml:space="preserve">Figure </w:t>
      </w:r>
      <w:r w:rsidR="009D5C67">
        <w:rPr>
          <w:noProof/>
        </w:rPr>
        <w:t>14</w:t>
      </w:r>
      <w:r w:rsidR="009D5C67">
        <w:rPr>
          <w:color w:val="FF0000"/>
        </w:rPr>
        <w:fldChar w:fldCharType="end"/>
      </w:r>
      <w:r w:rsidRPr="00DA1AE7">
        <w:t>, can activate/deactivate the spatial relation info ID associated with the PUCCH resource ID. And the spatial relation info ID is associated with closed loop index, p0, and PL-RS in the RRC parameter ‘PUCCH-SpatialRelationInfo’</w:t>
      </w:r>
      <w:r w:rsidR="00C51A08">
        <w:t xml:space="preserve"> as follows</w:t>
      </w:r>
      <w:r w:rsidRPr="00DA1AE7">
        <w:t>.</w:t>
      </w:r>
      <w:r w:rsidR="00B23176">
        <w:t xml:space="preserve"> </w:t>
      </w:r>
    </w:p>
    <w:p w14:paraId="3C22D235" w14:textId="5A5421B9" w:rsidR="00C51A08" w:rsidRDefault="00D818CC" w:rsidP="009B05BF">
      <w:pPr>
        <w:jc w:val="center"/>
      </w:pPr>
      <w:r w:rsidRPr="00D818CC">
        <w:rPr>
          <w:noProof/>
        </w:rPr>
        <w:lastRenderedPageBreak/>
        <w:drawing>
          <wp:inline distT="0" distB="0" distL="0" distR="0" wp14:anchorId="7B27B288" wp14:editId="2184AAF3">
            <wp:extent cx="6457950" cy="100647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457950" cy="1006475"/>
                    </a:xfrm>
                    <a:prstGeom prst="rect">
                      <a:avLst/>
                    </a:prstGeom>
                    <a:noFill/>
                    <a:ln>
                      <a:noFill/>
                    </a:ln>
                  </pic:spPr>
                </pic:pic>
              </a:graphicData>
            </a:graphic>
          </wp:inline>
        </w:drawing>
      </w:r>
    </w:p>
    <w:p w14:paraId="36124AF4" w14:textId="77777777" w:rsidR="00824F08" w:rsidRDefault="00824F08" w:rsidP="00824F08">
      <w:pPr>
        <w:pStyle w:val="N1"/>
        <w:keepNext/>
        <w:jc w:val="center"/>
      </w:pPr>
      <w:r>
        <w:rPr>
          <w:noProof/>
        </w:rPr>
        <w:drawing>
          <wp:inline distT="0" distB="0" distL="0" distR="0" wp14:anchorId="1C9198E7" wp14:editId="18A39636">
            <wp:extent cx="3732834" cy="1185334"/>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0"/>
                    <a:srcRect b="13178"/>
                    <a:stretch/>
                  </pic:blipFill>
                  <pic:spPr bwMode="auto">
                    <a:xfrm>
                      <a:off x="0" y="0"/>
                      <a:ext cx="3750852" cy="1191056"/>
                    </a:xfrm>
                    <a:prstGeom prst="rect">
                      <a:avLst/>
                    </a:prstGeom>
                    <a:ln>
                      <a:noFill/>
                    </a:ln>
                    <a:extLst>
                      <a:ext uri="{53640926-AAD7-44D8-BBD7-CCE9431645EC}">
                        <a14:shadowObscured xmlns:a14="http://schemas.microsoft.com/office/drawing/2010/main"/>
                      </a:ext>
                    </a:extLst>
                  </pic:spPr>
                </pic:pic>
              </a:graphicData>
            </a:graphic>
          </wp:inline>
        </w:drawing>
      </w:r>
    </w:p>
    <w:p w14:paraId="4C0951BD" w14:textId="70211CC4" w:rsidR="00824F08" w:rsidRPr="00824F08" w:rsidRDefault="00824F08" w:rsidP="00824F08">
      <w:pPr>
        <w:pStyle w:val="Caption"/>
        <w:jc w:val="center"/>
        <w:rPr>
          <w:bCs w:val="0"/>
          <w:sz w:val="22"/>
          <w:lang w:val="en-US"/>
        </w:rPr>
      </w:pPr>
      <w:bookmarkStart w:id="15" w:name="_Ref101866142"/>
      <w:r>
        <w:t xml:space="preserve">Figure </w:t>
      </w:r>
      <w:r>
        <w:fldChar w:fldCharType="begin"/>
      </w:r>
      <w:r>
        <w:instrText xml:space="preserve"> SEQ Figure \* ARABIC </w:instrText>
      </w:r>
      <w:r>
        <w:fldChar w:fldCharType="separate"/>
      </w:r>
      <w:r w:rsidR="00E03003">
        <w:rPr>
          <w:noProof/>
        </w:rPr>
        <w:t>14</w:t>
      </w:r>
      <w:r>
        <w:fldChar w:fldCharType="end"/>
      </w:r>
      <w:bookmarkEnd w:id="15"/>
      <w:r>
        <w:t xml:space="preserve">. </w:t>
      </w:r>
      <w:r w:rsidRPr="00F17127">
        <w:t>PUCCH spatial relation activation/deactivation MAC CE</w:t>
      </w:r>
    </w:p>
    <w:p w14:paraId="152CE807" w14:textId="16003A6B" w:rsidR="00AB4ADD" w:rsidRPr="00FA5175" w:rsidRDefault="00AD1C47" w:rsidP="00CE1A95">
      <w:pPr>
        <w:jc w:val="both"/>
        <w:rPr>
          <w:bCs/>
        </w:rPr>
      </w:pPr>
      <w:r>
        <w:t xml:space="preserve">In Rel-18, however, the </w:t>
      </w:r>
      <w:r w:rsidR="00145B37">
        <w:t>unified TCI framework are applied and the power control p</w:t>
      </w:r>
      <w:r w:rsidR="00D81A62">
        <w:t xml:space="preserve">arameters including closed loop index, p0, alpha, </w:t>
      </w:r>
      <w:r w:rsidR="009A54F9">
        <w:t>and PL-RS can be configured within TCI configuration.</w:t>
      </w:r>
      <w:r w:rsidR="00703764">
        <w:t xml:space="preserve"> </w:t>
      </w:r>
      <w:r w:rsidR="00840E61">
        <w:t xml:space="preserve">Thus, how to map the power control parameters </w:t>
      </w:r>
      <w:r w:rsidR="00E550B2">
        <w:t>to TCI states</w:t>
      </w:r>
      <w:r w:rsidR="00317CD2">
        <w:t xml:space="preserve"> instead of SRIs should be studied. </w:t>
      </w:r>
      <w:r w:rsidR="00E01B6F" w:rsidRPr="005250D1">
        <w:rPr>
          <w:u w:val="single"/>
        </w:rPr>
        <w:t>One method</w:t>
      </w:r>
      <w:r w:rsidR="00E01B6F">
        <w:t xml:space="preserve"> is </w:t>
      </w:r>
      <w:r w:rsidR="00B20779">
        <w:t xml:space="preserve">to </w:t>
      </w:r>
      <w:r w:rsidR="00E54788">
        <w:t>apply</w:t>
      </w:r>
      <w:r w:rsidR="00B20779">
        <w:t xml:space="preserve"> a two-step mapping.</w:t>
      </w:r>
      <w:r w:rsidR="00E54788">
        <w:t xml:space="preserve"> </w:t>
      </w:r>
      <w:r w:rsidR="00E54788" w:rsidRPr="00B524C9">
        <w:t>First</w:t>
      </w:r>
      <w:r w:rsidR="005A53C1" w:rsidRPr="00B524C9">
        <w:rPr>
          <w:bCs/>
        </w:rPr>
        <w:t>, mapping between TCI state IDs and SRI IDs can be configured by RRC or activated</w:t>
      </w:r>
      <w:r w:rsidR="0099040B">
        <w:rPr>
          <w:bCs/>
        </w:rPr>
        <w:t>/deactivated</w:t>
      </w:r>
      <w:r w:rsidR="00C4786D" w:rsidRPr="00B524C9">
        <w:rPr>
          <w:bCs/>
        </w:rPr>
        <w:t xml:space="preserve"> by</w:t>
      </w:r>
      <w:r w:rsidR="005A53C1" w:rsidRPr="00B524C9">
        <w:rPr>
          <w:bCs/>
        </w:rPr>
        <w:t xml:space="preserve"> MAC CE. Second, once the MAC CE activates/deactivates a certain PUCCH spatial relation</w:t>
      </w:r>
      <w:r w:rsidR="006B4975" w:rsidRPr="00B524C9">
        <w:rPr>
          <w:bCs/>
        </w:rPr>
        <w:t xml:space="preserve">(s) </w:t>
      </w:r>
      <w:r w:rsidR="005A53C1" w:rsidRPr="00B524C9">
        <w:rPr>
          <w:bCs/>
        </w:rPr>
        <w:t>for the PUCCH resource, the PUCCH spatial relation</w:t>
      </w:r>
      <w:r w:rsidR="006B4975" w:rsidRPr="00B524C9">
        <w:rPr>
          <w:bCs/>
        </w:rPr>
        <w:t>(s)</w:t>
      </w:r>
      <w:r w:rsidR="005A53C1" w:rsidRPr="00B524C9">
        <w:rPr>
          <w:bCs/>
        </w:rPr>
        <w:t xml:space="preserve"> is mapped to TCI state ID(s) according to the configuration or indication in the first step.</w:t>
      </w:r>
      <w:r w:rsidR="006B4975" w:rsidRPr="00B524C9">
        <w:rPr>
          <w:bCs/>
        </w:rPr>
        <w:t xml:space="preserve"> </w:t>
      </w:r>
      <w:r w:rsidR="005250D1" w:rsidRPr="005250D1">
        <w:rPr>
          <w:bCs/>
          <w:u w:val="single"/>
        </w:rPr>
        <w:t>Another method</w:t>
      </w:r>
      <w:r w:rsidR="005250D1">
        <w:rPr>
          <w:bCs/>
        </w:rPr>
        <w:t xml:space="preserve"> is </w:t>
      </w:r>
      <w:r w:rsidR="00F5399A">
        <w:rPr>
          <w:bCs/>
        </w:rPr>
        <w:t>to add a new</w:t>
      </w:r>
      <w:r w:rsidR="00CB275A">
        <w:rPr>
          <w:bCs/>
        </w:rPr>
        <w:t xml:space="preserve"> MAC CE to activate/deactivate</w:t>
      </w:r>
      <w:r w:rsidR="0099040B">
        <w:rPr>
          <w:bCs/>
        </w:rPr>
        <w:t xml:space="preserve"> TCI states for a PUCCH resource</w:t>
      </w:r>
      <w:r w:rsidR="003B43DB">
        <w:rPr>
          <w:bCs/>
        </w:rPr>
        <w:t>, which is similar to the PUCCH spatial relation activation/deactivation MAC CE.</w:t>
      </w:r>
      <w:r w:rsidR="002A78AB">
        <w:rPr>
          <w:bCs/>
        </w:rPr>
        <w:t xml:space="preserve"> </w:t>
      </w:r>
      <w:r w:rsidR="008F736F">
        <w:rPr>
          <w:bCs/>
        </w:rPr>
        <w:t xml:space="preserve">And in multi-TRP operation, </w:t>
      </w:r>
      <w:r w:rsidR="00DA59EC">
        <w:rPr>
          <w:bCs/>
        </w:rPr>
        <w:t xml:space="preserve">two TCI states can be activated or deactivated with the new MAC CE. </w:t>
      </w:r>
      <w:r w:rsidR="008F20FF">
        <w:rPr>
          <w:bCs/>
        </w:rPr>
        <w:t>Comparing with</w:t>
      </w:r>
      <w:r w:rsidR="00CB6E05">
        <w:rPr>
          <w:bCs/>
        </w:rPr>
        <w:t xml:space="preserve"> </w:t>
      </w:r>
      <w:r w:rsidR="00B74C31">
        <w:rPr>
          <w:bCs/>
        </w:rPr>
        <w:t>the first method, the second method</w:t>
      </w:r>
      <w:r w:rsidR="00202B5B">
        <w:rPr>
          <w:bCs/>
        </w:rPr>
        <w:t xml:space="preserve"> is more straightforward since it</w:t>
      </w:r>
      <w:r w:rsidR="00B74C31">
        <w:rPr>
          <w:bCs/>
        </w:rPr>
        <w:t xml:space="preserve"> </w:t>
      </w:r>
      <w:r w:rsidR="00C04B79">
        <w:rPr>
          <w:bCs/>
        </w:rPr>
        <w:t>use</w:t>
      </w:r>
      <w:r w:rsidR="00202B5B">
        <w:rPr>
          <w:bCs/>
        </w:rPr>
        <w:t>s</w:t>
      </w:r>
      <w:r w:rsidR="00C04B79">
        <w:rPr>
          <w:bCs/>
        </w:rPr>
        <w:t xml:space="preserve"> a MAC CE to activate and deactivate </w:t>
      </w:r>
      <w:r w:rsidR="00461159">
        <w:rPr>
          <w:bCs/>
        </w:rPr>
        <w:t xml:space="preserve">TCI states for a PUCCH resource </w:t>
      </w:r>
      <w:r w:rsidR="00C04B79">
        <w:rPr>
          <w:bCs/>
        </w:rPr>
        <w:t>directly</w:t>
      </w:r>
      <w:r w:rsidR="00202B5B">
        <w:rPr>
          <w:bCs/>
        </w:rPr>
        <w:t xml:space="preserve">. </w:t>
      </w:r>
      <w:r w:rsidR="000B059A">
        <w:rPr>
          <w:bCs/>
        </w:rPr>
        <w:t>But t</w:t>
      </w:r>
      <w:r w:rsidR="00DC0937">
        <w:rPr>
          <w:bCs/>
        </w:rPr>
        <w:t>he maximum number of TCI state is 128, which is much m</w:t>
      </w:r>
      <w:r w:rsidR="00026334">
        <w:rPr>
          <w:bCs/>
        </w:rPr>
        <w:t>ore the maximum number of spatial relation info</w:t>
      </w:r>
      <w:r w:rsidR="00461428">
        <w:rPr>
          <w:bCs/>
        </w:rPr>
        <w:t xml:space="preserve"> which is 8.</w:t>
      </w:r>
      <w:r w:rsidR="000B059A">
        <w:rPr>
          <w:bCs/>
        </w:rPr>
        <w:t xml:space="preserve"> Then, how many TCI state entries should be included in the MAC CE and how to map these TCI state entries to the TCI states should be considered. </w:t>
      </w:r>
      <w:r w:rsidR="00C41D91">
        <w:rPr>
          <w:bCs/>
        </w:rPr>
        <w:t>T</w:t>
      </w:r>
      <w:r w:rsidR="00D805D4" w:rsidRPr="00D805D4">
        <w:rPr>
          <w:bCs/>
        </w:rPr>
        <w:t>he power control parameters such as closed loop index, p0, and PL-RS are determined based on TCI state ID.</w:t>
      </w:r>
      <w:r w:rsidR="00D805D4">
        <w:rPr>
          <w:bCs/>
        </w:rPr>
        <w:t xml:space="preserve"> </w:t>
      </w:r>
      <w:r w:rsidR="008B13BE">
        <w:rPr>
          <w:bCs/>
        </w:rPr>
        <w:t>Thus, we have the following proposal.</w:t>
      </w:r>
      <w:r w:rsidR="00FD6D5F">
        <w:rPr>
          <w:bCs/>
        </w:rPr>
        <w:t xml:space="preserve"> </w:t>
      </w:r>
    </w:p>
    <w:p w14:paraId="2B6D3225" w14:textId="4E3638A2" w:rsidR="00487784" w:rsidRPr="00AB65E8" w:rsidRDefault="00E26175" w:rsidP="00820820">
      <w:pPr>
        <w:pStyle w:val="ListParagraph"/>
        <w:numPr>
          <w:ilvl w:val="0"/>
          <w:numId w:val="37"/>
        </w:numPr>
        <w:spacing w:before="240"/>
        <w:rPr>
          <w:b/>
          <w:bCs/>
        </w:rPr>
      </w:pPr>
      <w:r w:rsidRPr="00AB65E8">
        <w:rPr>
          <w:b/>
          <w:bCs/>
        </w:rPr>
        <w:t xml:space="preserve">For </w:t>
      </w:r>
      <w:r w:rsidR="00EF5A67" w:rsidRPr="00AB65E8">
        <w:rPr>
          <w:b/>
          <w:bCs/>
        </w:rPr>
        <w:t xml:space="preserve">multi-TRP </w:t>
      </w:r>
      <w:r w:rsidR="00120A76" w:rsidRPr="00AB65E8">
        <w:rPr>
          <w:b/>
          <w:bCs/>
        </w:rPr>
        <w:t>PUCCH</w:t>
      </w:r>
      <w:r w:rsidR="00EF5A67" w:rsidRPr="00AB65E8">
        <w:rPr>
          <w:b/>
          <w:bCs/>
        </w:rPr>
        <w:t xml:space="preserve"> power control under unified TCI framework</w:t>
      </w:r>
      <w:r w:rsidR="00A211A8" w:rsidRPr="00AB65E8">
        <w:rPr>
          <w:b/>
          <w:bCs/>
        </w:rPr>
        <w:t xml:space="preserve">, study the </w:t>
      </w:r>
      <w:r w:rsidR="005E57D0" w:rsidRPr="00AB65E8">
        <w:rPr>
          <w:b/>
          <w:bCs/>
        </w:rPr>
        <w:t>following t</w:t>
      </w:r>
      <w:r w:rsidR="00942E34" w:rsidRPr="00AB65E8">
        <w:rPr>
          <w:b/>
          <w:bCs/>
        </w:rPr>
        <w:t>w</w:t>
      </w:r>
      <w:r w:rsidR="005E57D0" w:rsidRPr="00AB65E8">
        <w:rPr>
          <w:b/>
          <w:bCs/>
        </w:rPr>
        <w:t>o options.</w:t>
      </w:r>
      <w:r w:rsidR="00731AA4" w:rsidRPr="00AB65E8">
        <w:rPr>
          <w:b/>
          <w:bCs/>
        </w:rPr>
        <w:t xml:space="preserve"> </w:t>
      </w:r>
    </w:p>
    <w:p w14:paraId="3DEB1412" w14:textId="12B44B2F" w:rsidR="00731AA4" w:rsidRDefault="00731AA4" w:rsidP="00820820">
      <w:pPr>
        <w:spacing w:before="240"/>
        <w:ind w:left="1728"/>
        <w:rPr>
          <w:b/>
          <w:bCs/>
          <w:i/>
          <w:iCs/>
        </w:rPr>
      </w:pPr>
      <w:r>
        <w:rPr>
          <w:b/>
          <w:bCs/>
          <w:i/>
          <w:iCs/>
        </w:rPr>
        <w:t xml:space="preserve">Option-1: </w:t>
      </w:r>
      <w:r w:rsidR="00F52412">
        <w:rPr>
          <w:b/>
          <w:bCs/>
          <w:i/>
          <w:iCs/>
        </w:rPr>
        <w:t>U</w:t>
      </w:r>
      <w:r w:rsidR="00610266">
        <w:rPr>
          <w:b/>
          <w:bCs/>
          <w:i/>
          <w:iCs/>
        </w:rPr>
        <w:t xml:space="preserve">se the </w:t>
      </w:r>
      <w:r w:rsidR="00F53DA3">
        <w:rPr>
          <w:b/>
          <w:bCs/>
          <w:i/>
          <w:iCs/>
        </w:rPr>
        <w:t xml:space="preserve">PUCCH spatial relation activation/deactivation MAC CE to activate or deactivate </w:t>
      </w:r>
      <w:r w:rsidR="00F52412">
        <w:rPr>
          <w:b/>
          <w:bCs/>
          <w:i/>
          <w:iCs/>
        </w:rPr>
        <w:t>PUCCH spatial relation(s) and map the PUCCH spatial relation</w:t>
      </w:r>
      <w:r w:rsidR="00240F44">
        <w:rPr>
          <w:b/>
          <w:bCs/>
          <w:i/>
          <w:iCs/>
        </w:rPr>
        <w:t>(s) to TCI state IDs.</w:t>
      </w:r>
      <w:r w:rsidR="0080611A">
        <w:rPr>
          <w:b/>
          <w:bCs/>
          <w:i/>
          <w:iCs/>
        </w:rPr>
        <w:t xml:space="preserve"> </w:t>
      </w:r>
    </w:p>
    <w:p w14:paraId="53EB71B7" w14:textId="0A0910F4" w:rsidR="00731AA4" w:rsidRDefault="00731AA4" w:rsidP="00820820">
      <w:pPr>
        <w:spacing w:before="240"/>
        <w:ind w:left="1440" w:firstLine="288"/>
        <w:rPr>
          <w:b/>
          <w:bCs/>
          <w:i/>
          <w:iCs/>
        </w:rPr>
      </w:pPr>
      <w:r>
        <w:rPr>
          <w:b/>
          <w:bCs/>
          <w:i/>
          <w:iCs/>
        </w:rPr>
        <w:t>Option-2:</w:t>
      </w:r>
      <w:r w:rsidR="00240F44">
        <w:rPr>
          <w:b/>
          <w:bCs/>
          <w:i/>
          <w:iCs/>
        </w:rPr>
        <w:t xml:space="preserve"> Use a new TCI states</w:t>
      </w:r>
      <w:r w:rsidR="0008327C">
        <w:rPr>
          <w:b/>
          <w:bCs/>
          <w:i/>
          <w:iCs/>
        </w:rPr>
        <w:t xml:space="preserve"> activation/deactivation MAC CE to active or deactivate </w:t>
      </w:r>
      <w:r w:rsidR="00C41B3B">
        <w:rPr>
          <w:b/>
          <w:bCs/>
          <w:i/>
          <w:iCs/>
        </w:rPr>
        <w:t>TCI state(s).</w:t>
      </w:r>
    </w:p>
    <w:p w14:paraId="29B50B0A" w14:textId="77777777" w:rsidR="00D805D4" w:rsidRDefault="00D805D4" w:rsidP="00820820">
      <w:pPr>
        <w:spacing w:before="240"/>
        <w:ind w:left="1440"/>
        <w:rPr>
          <w:b/>
          <w:bCs/>
          <w:i/>
          <w:iCs/>
        </w:rPr>
      </w:pPr>
      <w:r>
        <w:rPr>
          <w:b/>
          <w:bCs/>
          <w:i/>
          <w:iCs/>
        </w:rPr>
        <w:t>And the power control parameters such as closed loop index, p0, and PL-RS are determined based on TCI state ID.</w:t>
      </w:r>
    </w:p>
    <w:p w14:paraId="15ABF484" w14:textId="77777777" w:rsidR="005E57D0" w:rsidRDefault="005E57D0" w:rsidP="0031794B">
      <w:pPr>
        <w:rPr>
          <w:bCs/>
        </w:rPr>
      </w:pPr>
    </w:p>
    <w:p w14:paraId="7BC81D53" w14:textId="32E82D2C" w:rsidR="006A7235" w:rsidRPr="0067272E" w:rsidRDefault="006A7235" w:rsidP="006A7235">
      <w:pPr>
        <w:pStyle w:val="Heading2"/>
      </w:pPr>
      <w:r>
        <w:t>PUSCH Power Control</w:t>
      </w:r>
    </w:p>
    <w:p w14:paraId="4B47BA5F" w14:textId="44C70767" w:rsidR="000C53C6" w:rsidRDefault="00E34967" w:rsidP="0066771D">
      <w:pPr>
        <w:rPr>
          <w:rFonts w:eastAsia="DengXian"/>
          <w:bCs/>
          <w:color w:val="000000"/>
          <w:lang w:val="en-US" w:eastAsia="zh-CN"/>
        </w:rPr>
      </w:pPr>
      <w:r>
        <w:rPr>
          <w:rFonts w:eastAsia="DengXian"/>
          <w:bCs/>
          <w:color w:val="000000"/>
          <w:lang w:val="en-US" w:eastAsia="zh-CN"/>
        </w:rPr>
        <w:t>In Rel-17, the</w:t>
      </w:r>
      <w:r w:rsidR="00741286">
        <w:rPr>
          <w:rFonts w:eastAsia="DengXian"/>
          <w:bCs/>
          <w:color w:val="000000"/>
          <w:lang w:val="en-US" w:eastAsia="zh-CN"/>
        </w:rPr>
        <w:t xml:space="preserve"> association among </w:t>
      </w:r>
      <w:r w:rsidR="00652D3E">
        <w:rPr>
          <w:rFonts w:eastAsia="DengXian"/>
          <w:bCs/>
          <w:color w:val="000000"/>
          <w:lang w:val="en-US" w:eastAsia="zh-CN"/>
        </w:rPr>
        <w:t>power control parameters such as closed loop index, p0, alpha</w:t>
      </w:r>
      <w:r w:rsidR="00741286">
        <w:rPr>
          <w:rFonts w:eastAsia="DengXian"/>
          <w:bCs/>
          <w:color w:val="000000"/>
          <w:lang w:val="en-US" w:eastAsia="zh-CN"/>
        </w:rPr>
        <w:t xml:space="preserve">, and PL-RS </w:t>
      </w:r>
      <w:r w:rsidR="00C85A33">
        <w:rPr>
          <w:rFonts w:eastAsia="DengXian"/>
          <w:bCs/>
          <w:color w:val="000000"/>
          <w:lang w:val="en-US" w:eastAsia="zh-CN"/>
        </w:rPr>
        <w:t>are related to the SRI field</w:t>
      </w:r>
      <w:r w:rsidR="00E2775E">
        <w:rPr>
          <w:rFonts w:eastAsia="DengXian"/>
          <w:bCs/>
          <w:color w:val="000000"/>
          <w:lang w:val="en-US" w:eastAsia="zh-CN"/>
        </w:rPr>
        <w:t>s and the RRC parameter</w:t>
      </w:r>
      <w:r w:rsidR="00A34944">
        <w:rPr>
          <w:rFonts w:eastAsia="DengXian"/>
          <w:bCs/>
          <w:color w:val="000000"/>
          <w:lang w:val="en-US" w:eastAsia="zh-CN"/>
        </w:rPr>
        <w:t xml:space="preserve"> ‘</w:t>
      </w:r>
      <w:r w:rsidR="00A34944" w:rsidRPr="00A34944">
        <w:rPr>
          <w:rFonts w:eastAsia="DengXian"/>
          <w:bCs/>
          <w:i/>
          <w:iCs/>
          <w:color w:val="000000"/>
          <w:lang w:val="en-US" w:eastAsia="zh-CN"/>
        </w:rPr>
        <w:t>SRI-PUSCH-PowerControl</w:t>
      </w:r>
      <w:r w:rsidR="00A34944" w:rsidRPr="00A34944">
        <w:rPr>
          <w:rFonts w:eastAsia="DengXian"/>
          <w:bCs/>
          <w:color w:val="000000"/>
          <w:lang w:val="en-US" w:eastAsia="zh-CN"/>
        </w:rPr>
        <w:t>’</w:t>
      </w:r>
      <w:r w:rsidR="00606D09">
        <w:rPr>
          <w:rFonts w:eastAsia="DengXian"/>
          <w:bCs/>
          <w:color w:val="000000"/>
          <w:lang w:val="en-US" w:eastAsia="zh-CN"/>
        </w:rPr>
        <w:t xml:space="preserve"> as listed below</w:t>
      </w:r>
      <w:r w:rsidR="00A34944">
        <w:rPr>
          <w:rFonts w:eastAsia="DengXian"/>
          <w:bCs/>
          <w:color w:val="000000"/>
          <w:lang w:val="en-US" w:eastAsia="zh-CN"/>
        </w:rPr>
        <w:t xml:space="preserve">. </w:t>
      </w:r>
      <w:r w:rsidR="007057AF">
        <w:rPr>
          <w:rFonts w:eastAsia="DengXian"/>
          <w:bCs/>
          <w:color w:val="000000"/>
          <w:lang w:val="en-US" w:eastAsia="zh-CN"/>
        </w:rPr>
        <w:t xml:space="preserve">For instance, </w:t>
      </w:r>
      <w:r w:rsidR="007057AF" w:rsidRPr="007057AF">
        <w:rPr>
          <w:rFonts w:cstheme="minorHAnsi"/>
          <w:i/>
          <w:iCs/>
        </w:rPr>
        <w:t xml:space="preserve">SRI-PUSCH-PowerControlId </w:t>
      </w:r>
      <w:r w:rsidR="00D65366">
        <w:rPr>
          <w:rFonts w:cstheme="minorHAnsi"/>
        </w:rPr>
        <w:t xml:space="preserve">is </w:t>
      </w:r>
      <w:r w:rsidR="007057AF" w:rsidRPr="007057AF">
        <w:rPr>
          <w:rFonts w:cstheme="minorHAnsi"/>
        </w:rPr>
        <w:t xml:space="preserve">mapped to </w:t>
      </w:r>
      <w:r w:rsidR="00D65366">
        <w:rPr>
          <w:rFonts w:cstheme="minorHAnsi"/>
        </w:rPr>
        <w:t>the DCI field of SRI</w:t>
      </w:r>
      <w:r w:rsidR="00A76FDA">
        <w:rPr>
          <w:rFonts w:cstheme="minorHAnsi"/>
        </w:rPr>
        <w:t xml:space="preserve">. </w:t>
      </w:r>
      <w:r w:rsidR="001642A6">
        <w:rPr>
          <w:rFonts w:cstheme="minorHAnsi"/>
        </w:rPr>
        <w:t xml:space="preserve">In open loop power control, </w:t>
      </w:r>
      <w:r w:rsidR="00A9102A">
        <w:rPr>
          <w:rFonts w:cstheme="minorHAnsi"/>
        </w:rPr>
        <w:t xml:space="preserve">if the SRI field exists and the OLPC field value is 0, the UE </w:t>
      </w:r>
      <w:r w:rsidR="00D20F68" w:rsidRPr="00D20F68">
        <w:rPr>
          <w:rFonts w:cstheme="minorHAnsi"/>
        </w:rPr>
        <w:t xml:space="preserve">determines </w:t>
      </w:r>
      <w:r w:rsidR="00D20F68">
        <w:rPr>
          <w:rFonts w:cstheme="minorHAnsi"/>
        </w:rPr>
        <w:t>p</w:t>
      </w:r>
      <w:r w:rsidR="00D20F68" w:rsidRPr="00D20F68">
        <w:rPr>
          <w:rFonts w:cstheme="minorHAnsi"/>
        </w:rPr>
        <w:t>0 from</w:t>
      </w:r>
      <w:r w:rsidR="00535F76">
        <w:rPr>
          <w:rFonts w:cstheme="minorHAnsi"/>
        </w:rPr>
        <w:t xml:space="preserve"> </w:t>
      </w:r>
      <w:r w:rsidR="00535F76" w:rsidRPr="00B800D9">
        <w:rPr>
          <w:rFonts w:cstheme="minorHAnsi"/>
          <w:i/>
          <w:iCs/>
        </w:rPr>
        <w:t>P</w:t>
      </w:r>
      <w:r w:rsidR="00B800D9" w:rsidRPr="00B800D9">
        <w:rPr>
          <w:rFonts w:cstheme="minorHAnsi"/>
          <w:i/>
          <w:iCs/>
        </w:rPr>
        <w:t>0-PUSCH-AlphaSetId</w:t>
      </w:r>
      <w:r w:rsidR="00535F76">
        <w:rPr>
          <w:rFonts w:cstheme="minorHAnsi"/>
        </w:rPr>
        <w:t xml:space="preserve"> in</w:t>
      </w:r>
      <w:r w:rsidR="00D20F68" w:rsidRPr="00D20F68">
        <w:rPr>
          <w:rFonts w:cstheme="minorHAnsi"/>
        </w:rPr>
        <w:t xml:space="preserve"> </w:t>
      </w:r>
      <w:r w:rsidR="00D20F68" w:rsidRPr="00D20F68">
        <w:rPr>
          <w:rFonts w:cstheme="minorHAnsi"/>
          <w:i/>
          <w:iCs/>
        </w:rPr>
        <w:t>SRI-PUSCH-PowerControl</w:t>
      </w:r>
      <w:r w:rsidR="00D20F68" w:rsidRPr="00D20F68">
        <w:rPr>
          <w:rFonts w:cstheme="minorHAnsi"/>
        </w:rPr>
        <w:t xml:space="preserve"> with a </w:t>
      </w:r>
      <w:r w:rsidR="00D20F68" w:rsidRPr="00D20F68">
        <w:rPr>
          <w:rFonts w:cstheme="minorHAnsi"/>
          <w:i/>
          <w:iCs/>
        </w:rPr>
        <w:t>sri-PUSCH-PowerControlId</w:t>
      </w:r>
      <w:r w:rsidR="00D20F68" w:rsidRPr="00D20F68">
        <w:rPr>
          <w:rFonts w:cstheme="minorHAnsi"/>
        </w:rPr>
        <w:t xml:space="preserve"> value mapped to the SRI field value</w:t>
      </w:r>
      <w:r w:rsidR="00B800D9">
        <w:rPr>
          <w:rFonts w:cstheme="minorHAnsi"/>
        </w:rPr>
        <w:t xml:space="preserve">. </w:t>
      </w:r>
      <w:r w:rsidR="00606D09" w:rsidRPr="00606D09">
        <w:rPr>
          <w:noProof/>
        </w:rPr>
        <w:drawing>
          <wp:inline distT="0" distB="0" distL="0" distR="0" wp14:anchorId="180A2F9D" wp14:editId="701A3ACF">
            <wp:extent cx="6457950" cy="7118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457950" cy="711835"/>
                    </a:xfrm>
                    <a:prstGeom prst="rect">
                      <a:avLst/>
                    </a:prstGeom>
                    <a:noFill/>
                    <a:ln>
                      <a:noFill/>
                    </a:ln>
                  </pic:spPr>
                </pic:pic>
              </a:graphicData>
            </a:graphic>
          </wp:inline>
        </w:drawing>
      </w:r>
    </w:p>
    <w:p w14:paraId="4EA22331" w14:textId="77777777" w:rsidR="00AD378A" w:rsidRDefault="0066771D" w:rsidP="00C74F29">
      <w:pPr>
        <w:snapToGrid w:val="0"/>
      </w:pPr>
      <w:r>
        <w:lastRenderedPageBreak/>
        <w:t xml:space="preserve">In Rel-18, however, the unified TCI framework are applied and the power control parameters including closed loop index, p0, alpha, and PL-RS can be configured within TCI configuration. Thus, how to map the power control parameters to TCI states instead of SRIs should be studied. </w:t>
      </w:r>
    </w:p>
    <w:p w14:paraId="4CA034F2" w14:textId="3CF63BF9" w:rsidR="0066771D" w:rsidRDefault="00B93C03" w:rsidP="0028489B">
      <w:pPr>
        <w:snapToGrid w:val="0"/>
        <w:jc w:val="both"/>
      </w:pPr>
      <w:r>
        <w:t>We consider two options f</w:t>
      </w:r>
      <w:r w:rsidR="00C507AE">
        <w:t>or open loop power control</w:t>
      </w:r>
      <w:r>
        <w:t xml:space="preserve">. </w:t>
      </w:r>
      <w:r w:rsidR="00BC3804" w:rsidRPr="00DD3BA6">
        <w:rPr>
          <w:u w:val="single"/>
        </w:rPr>
        <w:t>In the first option</w:t>
      </w:r>
      <w:r w:rsidR="00BC3804">
        <w:t>,</w:t>
      </w:r>
      <w:r w:rsidR="00C507AE">
        <w:t xml:space="preserve"> </w:t>
      </w:r>
      <w:r w:rsidR="00341509">
        <w:t>a two-step mapping can be applied</w:t>
      </w:r>
      <w:r w:rsidR="00D45C2C">
        <w:t>.</w:t>
      </w:r>
      <w:r w:rsidR="005E5ED5">
        <w:t xml:space="preserve"> </w:t>
      </w:r>
      <w:r w:rsidR="007A0890" w:rsidRPr="007A0890">
        <w:t>First, mapping between TCI state IDs and SRI can be provided in RRC configuration or an activation MAC CE. The SRI value is the same with ‘</w:t>
      </w:r>
      <w:r w:rsidR="007A0890" w:rsidRPr="00994D05">
        <w:rPr>
          <w:i/>
          <w:iCs/>
        </w:rPr>
        <w:t>sri-PUSCH-PowerControlId</w:t>
      </w:r>
      <w:r w:rsidR="007A0890" w:rsidRPr="007A0890">
        <w:t>’ value in ‘</w:t>
      </w:r>
      <w:r w:rsidR="007A0890" w:rsidRPr="00994D05">
        <w:rPr>
          <w:i/>
          <w:iCs/>
        </w:rPr>
        <w:t>SRI-PUSCH-PowerControl</w:t>
      </w:r>
      <w:r w:rsidR="007A0890" w:rsidRPr="007A0890">
        <w:t>’.  Second, the mapping between SRI and p0 can be based on Rel-17 rules.</w:t>
      </w:r>
      <w:r w:rsidR="00AD378A">
        <w:t xml:space="preserve"> </w:t>
      </w:r>
      <w:r w:rsidR="00BC3804" w:rsidRPr="00DD3BA6">
        <w:rPr>
          <w:u w:val="single"/>
        </w:rPr>
        <w:t>In the second option</w:t>
      </w:r>
      <w:r w:rsidR="00BC3804">
        <w:t>,</w:t>
      </w:r>
      <w:r w:rsidR="00142F11">
        <w:t xml:space="preserve"> </w:t>
      </w:r>
      <w:r w:rsidR="00BC3804">
        <w:t xml:space="preserve">we </w:t>
      </w:r>
      <w:r w:rsidR="00142F11">
        <w:t xml:space="preserve">directly </w:t>
      </w:r>
      <w:r w:rsidR="00EC1C1D">
        <w:t xml:space="preserve">map </w:t>
      </w:r>
      <w:r w:rsidR="006009FF">
        <w:t>TCI states</w:t>
      </w:r>
      <w:r w:rsidR="00EC1C1D">
        <w:t xml:space="preserve"> to the p0 values</w:t>
      </w:r>
      <w:r w:rsidR="00DF50D1">
        <w:t>. For instance,</w:t>
      </w:r>
      <w:r w:rsidR="00EC1C1D">
        <w:t xml:space="preserve"> </w:t>
      </w:r>
      <w:r w:rsidR="00BE1871">
        <w:t xml:space="preserve">when the </w:t>
      </w:r>
      <w:r w:rsidR="00BE1871" w:rsidRPr="00BE1871">
        <w:t>TCI field</w:t>
      </w:r>
      <w:r w:rsidR="000C0AB2">
        <w:t>(s)</w:t>
      </w:r>
      <w:r w:rsidR="00BE1871" w:rsidRPr="00BE1871">
        <w:t xml:space="preserve"> exists, if the OLPC field value is ‘0’, UE determines p0 from a mapping between the indicated TCI state ID and the ‘P0AlphaSet-r17’ in ‘Uplink-powerControl-r17’ in RRC configuration for unified TCI state. And if</w:t>
      </w:r>
      <w:r w:rsidR="00082C6C" w:rsidRPr="00082C6C">
        <w:t xml:space="preserve"> the OLPC field value is ‘</w:t>
      </w:r>
      <w:r w:rsidR="00082C6C">
        <w:t>1</w:t>
      </w:r>
      <w:r w:rsidR="00082C6C" w:rsidRPr="00082C6C">
        <w:t>’</w:t>
      </w:r>
      <w:r w:rsidR="00BE1871" w:rsidRPr="00BE1871">
        <w:t xml:space="preserve">, the </w:t>
      </w:r>
      <w:r w:rsidR="008A05B1">
        <w:t>TCI state ID(s)</w:t>
      </w:r>
      <w:r w:rsidR="00BE1871" w:rsidRPr="00BE1871">
        <w:t xml:space="preserve"> </w:t>
      </w:r>
      <w:r w:rsidR="00927416">
        <w:t xml:space="preserve">is </w:t>
      </w:r>
      <w:r w:rsidR="005B79E3">
        <w:t>mapped to ‘</w:t>
      </w:r>
      <w:r w:rsidR="005B79E3" w:rsidRPr="005B79E3">
        <w:t>P0-PUSCH-SetId-r16</w:t>
      </w:r>
      <w:r w:rsidR="005B79E3">
        <w:t xml:space="preserve">’ in </w:t>
      </w:r>
      <w:r w:rsidR="00DD08B5">
        <w:t>‘</w:t>
      </w:r>
      <w:r w:rsidR="00DD08B5" w:rsidRPr="00DD08B5">
        <w:t>P0-PUSCH-Set-r16</w:t>
      </w:r>
      <w:r w:rsidR="00DD08B5">
        <w:t xml:space="preserve">’. </w:t>
      </w:r>
      <w:r w:rsidR="00971A9E">
        <w:t>As we can see, the first option has less sp</w:t>
      </w:r>
      <w:r w:rsidR="00082C6C">
        <w:t>e</w:t>
      </w:r>
      <w:r w:rsidR="00971A9E">
        <w:t>c impact since</w:t>
      </w:r>
      <w:r w:rsidR="00E37D85">
        <w:t xml:space="preserve"> only a mapping between TCI states and SRI </w:t>
      </w:r>
      <w:r w:rsidR="008D69AD">
        <w:t>is needed. The second option is</w:t>
      </w:r>
      <w:r w:rsidR="008C230D">
        <w:t xml:space="preserve"> tailored for unified TCI framework but </w:t>
      </w:r>
      <w:r w:rsidR="007D4740">
        <w:t>leads to more changes to the spec. Therefore, our proposal is</w:t>
      </w:r>
    </w:p>
    <w:p w14:paraId="642167D2" w14:textId="7EF0706B" w:rsidR="00C32ADA" w:rsidRPr="00820820" w:rsidRDefault="00C32ADA" w:rsidP="00820820">
      <w:pPr>
        <w:pStyle w:val="ListParagraph"/>
        <w:numPr>
          <w:ilvl w:val="0"/>
          <w:numId w:val="37"/>
        </w:numPr>
        <w:rPr>
          <w:b/>
          <w:bCs/>
        </w:rPr>
      </w:pPr>
      <w:r w:rsidRPr="00820820">
        <w:rPr>
          <w:b/>
          <w:bCs/>
        </w:rPr>
        <w:t xml:space="preserve">For multi-TRP </w:t>
      </w:r>
      <w:r w:rsidR="007E52FA" w:rsidRPr="00820820">
        <w:rPr>
          <w:b/>
          <w:bCs/>
        </w:rPr>
        <w:t>PUSCH open loop</w:t>
      </w:r>
      <w:r w:rsidRPr="00820820">
        <w:rPr>
          <w:b/>
          <w:bCs/>
        </w:rPr>
        <w:t xml:space="preserve"> power control under unified TCI framework, study the following t</w:t>
      </w:r>
      <w:r w:rsidR="00781142" w:rsidRPr="00820820">
        <w:rPr>
          <w:b/>
          <w:bCs/>
        </w:rPr>
        <w:t>wo</w:t>
      </w:r>
      <w:r w:rsidRPr="00820820">
        <w:rPr>
          <w:b/>
          <w:bCs/>
        </w:rPr>
        <w:t xml:space="preserve"> options. </w:t>
      </w:r>
    </w:p>
    <w:p w14:paraId="7098BCFA" w14:textId="4260329E" w:rsidR="00C32ADA" w:rsidRDefault="00C32ADA" w:rsidP="00820820">
      <w:pPr>
        <w:ind w:left="1728"/>
        <w:rPr>
          <w:b/>
          <w:bCs/>
          <w:i/>
          <w:iCs/>
        </w:rPr>
      </w:pPr>
      <w:r>
        <w:rPr>
          <w:b/>
          <w:bCs/>
          <w:i/>
          <w:iCs/>
        </w:rPr>
        <w:t xml:space="preserve">Option-1: </w:t>
      </w:r>
      <w:r w:rsidR="00E10BD0">
        <w:rPr>
          <w:b/>
          <w:bCs/>
          <w:i/>
          <w:iCs/>
        </w:rPr>
        <w:t>M</w:t>
      </w:r>
      <w:r>
        <w:rPr>
          <w:b/>
          <w:bCs/>
          <w:i/>
          <w:iCs/>
        </w:rPr>
        <w:t>ap the TCI state</w:t>
      </w:r>
      <w:r w:rsidR="007E52FA">
        <w:rPr>
          <w:b/>
          <w:bCs/>
          <w:i/>
          <w:iCs/>
        </w:rPr>
        <w:t>s to SRIs</w:t>
      </w:r>
      <w:r w:rsidR="00E10BD0">
        <w:rPr>
          <w:b/>
          <w:bCs/>
          <w:i/>
          <w:iCs/>
        </w:rPr>
        <w:t xml:space="preserve"> and </w:t>
      </w:r>
      <w:r w:rsidR="009B027A">
        <w:rPr>
          <w:b/>
          <w:bCs/>
          <w:i/>
          <w:iCs/>
        </w:rPr>
        <w:t>apply the Rel-17 open loop power control rules</w:t>
      </w:r>
      <w:r>
        <w:rPr>
          <w:b/>
          <w:bCs/>
          <w:i/>
          <w:iCs/>
        </w:rPr>
        <w:t xml:space="preserve">. </w:t>
      </w:r>
    </w:p>
    <w:p w14:paraId="2E96ACEC" w14:textId="51C5C0BD" w:rsidR="00C32ADA" w:rsidRDefault="00C32ADA" w:rsidP="00820820">
      <w:pPr>
        <w:ind w:left="1728"/>
        <w:rPr>
          <w:b/>
          <w:bCs/>
          <w:i/>
          <w:iCs/>
        </w:rPr>
      </w:pPr>
      <w:r>
        <w:rPr>
          <w:b/>
          <w:bCs/>
          <w:i/>
          <w:iCs/>
        </w:rPr>
        <w:t xml:space="preserve">Option-2: </w:t>
      </w:r>
      <w:r w:rsidR="00DD3BA6">
        <w:rPr>
          <w:b/>
          <w:bCs/>
          <w:i/>
          <w:iCs/>
        </w:rPr>
        <w:t>M</w:t>
      </w:r>
      <w:r w:rsidR="00DD3BA6" w:rsidRPr="00DD3BA6">
        <w:rPr>
          <w:b/>
          <w:bCs/>
          <w:i/>
          <w:iCs/>
        </w:rPr>
        <w:t>ap TCI states to the p0 values</w:t>
      </w:r>
      <w:r w:rsidR="00206077">
        <w:rPr>
          <w:b/>
          <w:bCs/>
          <w:i/>
          <w:iCs/>
        </w:rPr>
        <w:t>. I</w:t>
      </w:r>
      <w:r w:rsidR="00206077" w:rsidRPr="00206077">
        <w:rPr>
          <w:b/>
          <w:bCs/>
          <w:i/>
          <w:iCs/>
        </w:rPr>
        <w:t xml:space="preserve">f the OLPC field value is ‘0’, UE determines p0 from a mapping between the indicated TCI state ID and </w:t>
      </w:r>
      <w:r w:rsidR="00206077">
        <w:rPr>
          <w:b/>
          <w:bCs/>
          <w:i/>
          <w:iCs/>
        </w:rPr>
        <w:t xml:space="preserve">p0 value </w:t>
      </w:r>
      <w:r w:rsidR="00206077" w:rsidRPr="00206077">
        <w:rPr>
          <w:b/>
          <w:bCs/>
          <w:i/>
          <w:iCs/>
        </w:rPr>
        <w:t xml:space="preserve">in RRC configuration for unified TCI state. And if the </w:t>
      </w:r>
      <w:r w:rsidR="002D65E2">
        <w:rPr>
          <w:b/>
          <w:bCs/>
          <w:i/>
          <w:iCs/>
        </w:rPr>
        <w:t>I</w:t>
      </w:r>
      <w:r w:rsidR="002D65E2" w:rsidRPr="00206077">
        <w:rPr>
          <w:b/>
          <w:bCs/>
          <w:i/>
          <w:iCs/>
        </w:rPr>
        <w:t>f the OLPC field value is ‘</w:t>
      </w:r>
      <w:r w:rsidR="002D65E2">
        <w:rPr>
          <w:b/>
          <w:bCs/>
          <w:i/>
          <w:iCs/>
        </w:rPr>
        <w:t>1</w:t>
      </w:r>
      <w:r w:rsidR="002D65E2" w:rsidRPr="00206077">
        <w:rPr>
          <w:b/>
          <w:bCs/>
          <w:i/>
          <w:iCs/>
        </w:rPr>
        <w:t>’</w:t>
      </w:r>
      <w:r w:rsidR="00206077" w:rsidRPr="00206077">
        <w:rPr>
          <w:b/>
          <w:bCs/>
          <w:i/>
          <w:iCs/>
        </w:rPr>
        <w:t>, the TCI state ID(s) is mapped to ‘P0-PUSCH-SetId-r16’ in ‘P0-PUSCH-Set-r16’.</w:t>
      </w:r>
    </w:p>
    <w:p w14:paraId="32D48132" w14:textId="77777777" w:rsidR="007D4740" w:rsidRDefault="007D4740" w:rsidP="00C74F29">
      <w:pPr>
        <w:snapToGrid w:val="0"/>
      </w:pPr>
    </w:p>
    <w:p w14:paraId="7F7375C7" w14:textId="5BB3B285" w:rsidR="007D4740" w:rsidRDefault="00217D2F" w:rsidP="000331CC">
      <w:pPr>
        <w:snapToGrid w:val="0"/>
        <w:jc w:val="both"/>
      </w:pPr>
      <w:r w:rsidRPr="00217D2F">
        <w:t xml:space="preserve">In Rel-17, the PL-RS is mapped to an SRI and the default PL-RS is determined based on whether ‘enablePL-RS-UpdateForPUSCH-SRS’ is provided to the UE. And if the UE is provided ‘enablePL-RS-UpdateForPUSCH-SRS’, a mapping between ‘sri-PUSCH-PowerControlId’ and ‘PUSCH-PathlossReferenceRS-Id’ values can be updated by a </w:t>
      </w:r>
      <w:r w:rsidR="00D24ADC">
        <w:t>PUSCH PL-RS</w:t>
      </w:r>
      <w:r w:rsidR="00EC2987">
        <w:t xml:space="preserve"> update </w:t>
      </w:r>
      <w:r w:rsidRPr="00217D2F">
        <w:t xml:space="preserve">MAC CE as shown in </w:t>
      </w:r>
      <w:r w:rsidR="00DB6A66">
        <w:rPr>
          <w:color w:val="FF0000"/>
        </w:rPr>
        <w:fldChar w:fldCharType="begin"/>
      </w:r>
      <w:r w:rsidR="00DB6A66">
        <w:instrText xml:space="preserve"> REF _Ref101866185 \h </w:instrText>
      </w:r>
      <w:r w:rsidR="00DB6A66">
        <w:rPr>
          <w:color w:val="FF0000"/>
        </w:rPr>
      </w:r>
      <w:r w:rsidR="00DB6A66">
        <w:rPr>
          <w:color w:val="FF0000"/>
        </w:rPr>
        <w:fldChar w:fldCharType="separate"/>
      </w:r>
      <w:r w:rsidR="00DB6A66">
        <w:t xml:space="preserve">Figure </w:t>
      </w:r>
      <w:r w:rsidR="00DB6A66">
        <w:rPr>
          <w:noProof/>
        </w:rPr>
        <w:t>15</w:t>
      </w:r>
      <w:r w:rsidR="00DB6A66">
        <w:rPr>
          <w:color w:val="FF0000"/>
        </w:rPr>
        <w:fldChar w:fldCharType="end"/>
      </w:r>
      <w:r w:rsidRPr="00217D2F">
        <w:t xml:space="preserve">.  In Rel-18 unified TCI framework, the SRI field may not exist and the RL-RS can be mapped to TCI states. A similar MAC CE based PL-RS update should be supported. </w:t>
      </w:r>
      <w:r w:rsidRPr="008B1309">
        <w:rPr>
          <w:u w:val="single"/>
        </w:rPr>
        <w:t xml:space="preserve">In </w:t>
      </w:r>
      <w:r w:rsidR="008B1309" w:rsidRPr="008B1309">
        <w:rPr>
          <w:u w:val="single"/>
        </w:rPr>
        <w:t>the first option</w:t>
      </w:r>
      <w:r w:rsidRPr="00217D2F">
        <w:t xml:space="preserve">, a two-step mapping is applied. First, mapping between TCI state IDs and SRI IDs can be provided in RRC configuration or an activation MAC CE. Second, if the UE is provided ‘enablePL-RS-UpdateForPUSCH-SRS’, a mapping between SRI ID and ‘PUSCH-PathlossReferenceRS-Id’ values can be updated by a current Rel-17 MAC CE, as shown </w:t>
      </w:r>
      <w:r w:rsidR="00DB6A66">
        <w:rPr>
          <w:color w:val="FF0000"/>
        </w:rPr>
        <w:fldChar w:fldCharType="begin"/>
      </w:r>
      <w:r w:rsidR="00DB6A66">
        <w:instrText xml:space="preserve"> REF _Ref101866185 \h </w:instrText>
      </w:r>
      <w:r w:rsidR="00DB6A66">
        <w:rPr>
          <w:color w:val="FF0000"/>
        </w:rPr>
      </w:r>
      <w:r w:rsidR="00DB6A66">
        <w:rPr>
          <w:color w:val="FF0000"/>
        </w:rPr>
        <w:fldChar w:fldCharType="separate"/>
      </w:r>
      <w:r w:rsidR="00DB6A66">
        <w:t xml:space="preserve">Figure </w:t>
      </w:r>
      <w:r w:rsidR="00DB6A66">
        <w:rPr>
          <w:noProof/>
        </w:rPr>
        <w:t>15</w:t>
      </w:r>
      <w:r w:rsidR="00DB6A66">
        <w:rPr>
          <w:color w:val="FF0000"/>
        </w:rPr>
        <w:fldChar w:fldCharType="end"/>
      </w:r>
      <w:r w:rsidRPr="00217D2F">
        <w:t xml:space="preserve">. In </w:t>
      </w:r>
      <w:r w:rsidR="002539C9">
        <w:t>the second option</w:t>
      </w:r>
      <w:r w:rsidRPr="00217D2F">
        <w:t xml:space="preserve">, a new RRC parameter ‘enablePL-RS-UpdateForPUSCH-TCI’ can be configured. If the UE is provided ‘enablePL-RS-UpdateForPUSCH-TCI’, a mapping between TCI state ID and ‘PUSCH-PathlossReferenceRS-Id’ values can be updated by a </w:t>
      </w:r>
      <w:r w:rsidR="009C3CF4" w:rsidRPr="009C3CF4">
        <w:t xml:space="preserve">TCI-based PUSCH PL-RS activation/deactivation </w:t>
      </w:r>
      <w:r w:rsidRPr="00217D2F">
        <w:t>MAC CE.</w:t>
      </w:r>
      <w:r w:rsidR="000331CC">
        <w:t xml:space="preserve"> </w:t>
      </w:r>
      <w:r w:rsidR="00415CED">
        <w:t xml:space="preserve">Thus, our proposal is </w:t>
      </w:r>
    </w:p>
    <w:p w14:paraId="30FE5865" w14:textId="2F9964D6" w:rsidR="00415CED" w:rsidRPr="00820820" w:rsidRDefault="00415CED" w:rsidP="00820820">
      <w:pPr>
        <w:pStyle w:val="ListParagraph"/>
        <w:numPr>
          <w:ilvl w:val="0"/>
          <w:numId w:val="37"/>
        </w:numPr>
        <w:rPr>
          <w:b/>
          <w:bCs/>
        </w:rPr>
      </w:pPr>
      <w:r w:rsidRPr="00820820">
        <w:rPr>
          <w:b/>
          <w:bCs/>
        </w:rPr>
        <w:t xml:space="preserve">For multi-TRP PUSCH </w:t>
      </w:r>
      <w:r w:rsidR="00B47058" w:rsidRPr="00820820">
        <w:rPr>
          <w:b/>
          <w:bCs/>
        </w:rPr>
        <w:t xml:space="preserve">PL-RS </w:t>
      </w:r>
      <w:r w:rsidR="003E1975" w:rsidRPr="00820820">
        <w:rPr>
          <w:b/>
          <w:bCs/>
        </w:rPr>
        <w:t>update</w:t>
      </w:r>
      <w:r w:rsidRPr="00820820">
        <w:rPr>
          <w:b/>
          <w:bCs/>
        </w:rPr>
        <w:t xml:space="preserve"> under unified TCI framework, study the following two options. </w:t>
      </w:r>
    </w:p>
    <w:p w14:paraId="2891E998" w14:textId="4786170A" w:rsidR="00415CED" w:rsidRDefault="00415CED" w:rsidP="00820820">
      <w:pPr>
        <w:ind w:left="1728"/>
        <w:rPr>
          <w:b/>
          <w:bCs/>
          <w:i/>
          <w:iCs/>
        </w:rPr>
      </w:pPr>
      <w:r>
        <w:rPr>
          <w:b/>
          <w:bCs/>
          <w:i/>
          <w:iCs/>
        </w:rPr>
        <w:t xml:space="preserve">Option-1: Map the TCI states to SRIs and </w:t>
      </w:r>
      <w:r w:rsidR="003E1975">
        <w:rPr>
          <w:b/>
          <w:bCs/>
          <w:i/>
          <w:iCs/>
        </w:rPr>
        <w:t xml:space="preserve">update </w:t>
      </w:r>
      <w:r w:rsidR="00AF44B9">
        <w:rPr>
          <w:b/>
          <w:bCs/>
          <w:i/>
          <w:iCs/>
        </w:rPr>
        <w:t xml:space="preserve">PUSCH PL-RS </w:t>
      </w:r>
      <w:r w:rsidR="003E1975">
        <w:rPr>
          <w:b/>
          <w:bCs/>
          <w:i/>
          <w:iCs/>
        </w:rPr>
        <w:t xml:space="preserve">according to Rel-17 </w:t>
      </w:r>
      <w:r w:rsidR="00100226">
        <w:rPr>
          <w:b/>
          <w:bCs/>
          <w:i/>
          <w:iCs/>
        </w:rPr>
        <w:t>method</w:t>
      </w:r>
      <w:r>
        <w:rPr>
          <w:b/>
          <w:bCs/>
          <w:i/>
          <w:iCs/>
        </w:rPr>
        <w:t xml:space="preserve">. </w:t>
      </w:r>
    </w:p>
    <w:p w14:paraId="00BB29F7" w14:textId="04AC97FA" w:rsidR="00415CED" w:rsidRDefault="00415CED" w:rsidP="00820820">
      <w:pPr>
        <w:ind w:left="1728"/>
        <w:rPr>
          <w:b/>
          <w:bCs/>
          <w:i/>
          <w:iCs/>
        </w:rPr>
      </w:pPr>
      <w:r>
        <w:rPr>
          <w:b/>
          <w:bCs/>
          <w:i/>
          <w:iCs/>
        </w:rPr>
        <w:t xml:space="preserve">Option-2: </w:t>
      </w:r>
      <w:r w:rsidR="00182695">
        <w:rPr>
          <w:b/>
          <w:bCs/>
          <w:i/>
          <w:iCs/>
        </w:rPr>
        <w:t>A</w:t>
      </w:r>
      <w:r w:rsidR="00182695" w:rsidRPr="00182695">
        <w:rPr>
          <w:b/>
          <w:bCs/>
          <w:i/>
          <w:iCs/>
        </w:rPr>
        <w:t xml:space="preserve"> new RRC parameter ‘enablePL-RS-UpdateForPUSCH-TCI’ </w:t>
      </w:r>
      <w:r w:rsidR="00182695">
        <w:rPr>
          <w:b/>
          <w:bCs/>
          <w:i/>
          <w:iCs/>
        </w:rPr>
        <w:t>is</w:t>
      </w:r>
      <w:r w:rsidR="00182695" w:rsidRPr="00182695">
        <w:rPr>
          <w:b/>
          <w:bCs/>
          <w:i/>
          <w:iCs/>
        </w:rPr>
        <w:t xml:space="preserve"> configured. If the UE is provided ‘enablePL-RS-UpdateForPUSCH-TCI’, a mapping between TCI state ID and ‘PUSCH-PathlossReferenceRS-Id’ values can be updated by a</w:t>
      </w:r>
      <w:r w:rsidR="00182695">
        <w:rPr>
          <w:b/>
          <w:bCs/>
          <w:i/>
          <w:iCs/>
        </w:rPr>
        <w:t xml:space="preserve"> TCI-based </w:t>
      </w:r>
      <w:r w:rsidR="009C3CF4">
        <w:rPr>
          <w:b/>
          <w:bCs/>
          <w:i/>
          <w:iCs/>
        </w:rPr>
        <w:t>PUSCH PL-RS activation/deactivation</w:t>
      </w:r>
      <w:r w:rsidR="00182695" w:rsidRPr="00182695">
        <w:rPr>
          <w:b/>
          <w:bCs/>
          <w:i/>
          <w:iCs/>
        </w:rPr>
        <w:t xml:space="preserve"> MAC CE</w:t>
      </w:r>
      <w:r w:rsidR="009C3CF4">
        <w:rPr>
          <w:b/>
          <w:bCs/>
          <w:i/>
          <w:iCs/>
        </w:rPr>
        <w:t>.</w:t>
      </w:r>
    </w:p>
    <w:p w14:paraId="39FED2C7" w14:textId="77777777" w:rsidR="00415CED" w:rsidRDefault="00415CED" w:rsidP="000331CC">
      <w:pPr>
        <w:snapToGrid w:val="0"/>
        <w:jc w:val="both"/>
      </w:pPr>
    </w:p>
    <w:p w14:paraId="5DB8F94D" w14:textId="77777777" w:rsidR="00782DF0" w:rsidRDefault="00CD42D2" w:rsidP="00782DF0">
      <w:pPr>
        <w:keepNext/>
        <w:snapToGrid w:val="0"/>
        <w:jc w:val="center"/>
      </w:pPr>
      <w:r>
        <w:rPr>
          <w:noProof/>
        </w:rPr>
        <w:drawing>
          <wp:inline distT="0" distB="0" distL="0" distR="0" wp14:anchorId="0613B23B" wp14:editId="681E3FE5">
            <wp:extent cx="2374900" cy="1359661"/>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2"/>
                    <a:srcRect b="9558"/>
                    <a:stretch/>
                  </pic:blipFill>
                  <pic:spPr bwMode="auto">
                    <a:xfrm>
                      <a:off x="0" y="0"/>
                      <a:ext cx="2388924" cy="1367690"/>
                    </a:xfrm>
                    <a:prstGeom prst="rect">
                      <a:avLst/>
                    </a:prstGeom>
                    <a:ln>
                      <a:noFill/>
                    </a:ln>
                    <a:extLst>
                      <a:ext uri="{53640926-AAD7-44D8-BBD7-CCE9431645EC}">
                        <a14:shadowObscured xmlns:a14="http://schemas.microsoft.com/office/drawing/2010/main"/>
                      </a:ext>
                    </a:extLst>
                  </pic:spPr>
                </pic:pic>
              </a:graphicData>
            </a:graphic>
          </wp:inline>
        </w:drawing>
      </w:r>
    </w:p>
    <w:p w14:paraId="668D959E" w14:textId="46C9B237" w:rsidR="007D4740" w:rsidRPr="007A0890" w:rsidRDefault="00782DF0" w:rsidP="00782DF0">
      <w:pPr>
        <w:pStyle w:val="Caption"/>
        <w:jc w:val="center"/>
        <w:rPr>
          <w:rFonts w:eastAsia="DengXian"/>
          <w:bCs w:val="0"/>
          <w:color w:val="000000"/>
          <w:lang w:eastAsia="zh-CN"/>
        </w:rPr>
      </w:pPr>
      <w:bookmarkStart w:id="16" w:name="_Ref101866185"/>
      <w:r>
        <w:t xml:space="preserve">Figure </w:t>
      </w:r>
      <w:r>
        <w:fldChar w:fldCharType="begin"/>
      </w:r>
      <w:r>
        <w:instrText xml:space="preserve"> SEQ Figure \* ARABIC </w:instrText>
      </w:r>
      <w:r>
        <w:fldChar w:fldCharType="separate"/>
      </w:r>
      <w:r w:rsidR="00820820">
        <w:rPr>
          <w:noProof/>
        </w:rPr>
        <w:t>14</w:t>
      </w:r>
      <w:r>
        <w:fldChar w:fldCharType="end"/>
      </w:r>
      <w:bookmarkEnd w:id="16"/>
      <w:r>
        <w:t>. PUSCH PL-RS update MAC CE</w:t>
      </w:r>
    </w:p>
    <w:bookmarkEnd w:id="0"/>
    <w:p w14:paraId="79F4FCB6" w14:textId="0C49B9FE" w:rsidR="00C24399" w:rsidRPr="009C2192" w:rsidRDefault="00217F1F" w:rsidP="00D3591E">
      <w:pPr>
        <w:pStyle w:val="Heading1"/>
        <w:pBdr>
          <w:top w:val="single" w:sz="12" w:space="4" w:color="auto"/>
        </w:pBdr>
        <w:ind w:left="0" w:firstLine="0"/>
        <w:rPr>
          <w:lang w:val="en-US"/>
        </w:rPr>
      </w:pPr>
      <w:r w:rsidRPr="009C2192">
        <w:rPr>
          <w:rFonts w:cs="Arial"/>
          <w:sz w:val="32"/>
          <w:szCs w:val="18"/>
          <w:lang w:val="en-US"/>
        </w:rPr>
        <w:lastRenderedPageBreak/>
        <w:t>Conclusion</w:t>
      </w:r>
    </w:p>
    <w:p w14:paraId="2032C119" w14:textId="741F84B1" w:rsidR="000F67C9" w:rsidRPr="00820820" w:rsidRDefault="00217F1F" w:rsidP="00820820">
      <w:pPr>
        <w:rPr>
          <w:lang w:val="en-US"/>
        </w:rPr>
      </w:pPr>
      <w:r>
        <w:rPr>
          <w:lang w:val="en-US"/>
        </w:rPr>
        <w:t xml:space="preserve">In this paper, </w:t>
      </w:r>
      <w:r w:rsidR="0018641F">
        <w:rPr>
          <w:lang w:val="en-US"/>
        </w:rPr>
        <w:t>unified TCI extension to multi-TRP, simultaneous multi-panel UL transmission and Power control for UL single DCI were discussed</w:t>
      </w:r>
      <w:r>
        <w:rPr>
          <w:lang w:val="en-US"/>
        </w:rPr>
        <w:t xml:space="preserve">. </w:t>
      </w:r>
      <w:r w:rsidR="00C97AB0">
        <w:rPr>
          <w:lang w:val="en-US"/>
        </w:rPr>
        <w:t xml:space="preserve">The main proposals </w:t>
      </w:r>
      <w:r w:rsidR="00F23D65">
        <w:rPr>
          <w:lang w:val="en-US"/>
        </w:rPr>
        <w:t>from this paper are outlined here:</w:t>
      </w:r>
    </w:p>
    <w:p w14:paraId="0321C034" w14:textId="77777777" w:rsidR="00E65082" w:rsidRPr="008A68FF" w:rsidRDefault="00E65082" w:rsidP="00E65082">
      <w:pPr>
        <w:pStyle w:val="ListParagraph"/>
        <w:numPr>
          <w:ilvl w:val="0"/>
          <w:numId w:val="45"/>
        </w:numPr>
        <w:snapToGrid w:val="0"/>
        <w:rPr>
          <w:rFonts w:eastAsia="DengXian"/>
          <w:b/>
          <w:color w:val="000000"/>
          <w:lang w:eastAsia="zh-CN"/>
        </w:rPr>
      </w:pPr>
      <w:r w:rsidRPr="008A68FF">
        <w:rPr>
          <w:rFonts w:eastAsia="DengXian"/>
          <w:b/>
          <w:color w:val="000000"/>
          <w:lang w:eastAsia="zh-CN"/>
        </w:rPr>
        <w:t>For Rel-18 unified TCI extension to multi-TRP operation, only consider the existing multi-TRP transmission schemes supported in the previous NR releases e.g., Rel-16 PDSCH schemes 1a/2a/2b/3/4, Rel-17 PDCCH, PUSCH, PUCCH repetition</w:t>
      </w:r>
    </w:p>
    <w:p w14:paraId="622DB6DB" w14:textId="117A6FE4" w:rsidR="00E65082" w:rsidRDefault="00E65082" w:rsidP="00E65082">
      <w:pPr>
        <w:pStyle w:val="ListParagraph"/>
        <w:numPr>
          <w:ilvl w:val="0"/>
          <w:numId w:val="45"/>
        </w:numPr>
        <w:snapToGrid w:val="0"/>
        <w:rPr>
          <w:rFonts w:eastAsia="DengXian"/>
          <w:b/>
          <w:color w:val="000000"/>
          <w:lang w:eastAsia="zh-CN"/>
        </w:rPr>
      </w:pPr>
      <w:r w:rsidRPr="008A68FF">
        <w:rPr>
          <w:rFonts w:eastAsia="DengXian"/>
          <w:b/>
          <w:color w:val="000000"/>
          <w:lang w:eastAsia="zh-CN"/>
        </w:rPr>
        <w:t>Multi-DCI Multi-TRP can be supported by unified TCI framework with M=N=1</w:t>
      </w:r>
    </w:p>
    <w:p w14:paraId="7BD77226" w14:textId="77777777" w:rsidR="00F30EEA" w:rsidRDefault="00F30EEA" w:rsidP="00F30EEA">
      <w:pPr>
        <w:pStyle w:val="ListParagraph"/>
        <w:numPr>
          <w:ilvl w:val="0"/>
          <w:numId w:val="45"/>
        </w:numPr>
        <w:snapToGrid w:val="0"/>
        <w:spacing w:before="240"/>
        <w:rPr>
          <w:rFonts w:eastAsia="DengXian"/>
          <w:b/>
          <w:color w:val="000000"/>
          <w:lang w:eastAsia="zh-CN"/>
        </w:rPr>
      </w:pPr>
      <w:r>
        <w:rPr>
          <w:rFonts w:eastAsia="DengXian"/>
          <w:b/>
          <w:color w:val="000000"/>
          <w:lang w:eastAsia="zh-CN"/>
        </w:rPr>
        <w:t>Default beam for multi-DCI multi-TRP is applicable after initial access and before a first beam indication. After BAT of first beam indication, the indicated TCI per CORESETPoolIndex remains active until a different TCI is indicated per CORESETPoolIndex</w:t>
      </w:r>
    </w:p>
    <w:p w14:paraId="7301C295" w14:textId="30360FE2" w:rsidR="008D5877" w:rsidRPr="008D5877" w:rsidRDefault="008D5877" w:rsidP="008D5877">
      <w:pPr>
        <w:pStyle w:val="ListParagraph"/>
        <w:numPr>
          <w:ilvl w:val="0"/>
          <w:numId w:val="45"/>
        </w:numPr>
        <w:snapToGrid w:val="0"/>
        <w:spacing w:before="240" w:after="240"/>
        <w:rPr>
          <w:rFonts w:eastAsia="DengXian"/>
          <w:b/>
          <w:color w:val="000000"/>
          <w:lang w:eastAsia="zh-CN"/>
        </w:rPr>
      </w:pPr>
      <w:r>
        <w:rPr>
          <w:rFonts w:eastAsia="DengXian"/>
          <w:b/>
          <w:color w:val="000000"/>
          <w:lang w:eastAsia="zh-CN"/>
        </w:rPr>
        <w:t>Single-DCI multi-TRP can be supported by mapping TCI codepoints to 2 joint TCI states for joint DL/UL beam indication or by mapping a TCI codepoint to M=2 DL TCI and/or N=2 UL TCI states for separate TCI states</w:t>
      </w:r>
    </w:p>
    <w:p w14:paraId="5D540883" w14:textId="11D56582" w:rsidR="00F30EEA" w:rsidRDefault="008D5877" w:rsidP="008D5877">
      <w:pPr>
        <w:pStyle w:val="ListParagraph"/>
        <w:numPr>
          <w:ilvl w:val="0"/>
          <w:numId w:val="45"/>
        </w:numPr>
        <w:snapToGrid w:val="0"/>
        <w:rPr>
          <w:rFonts w:eastAsia="DengXian"/>
          <w:b/>
          <w:color w:val="000000"/>
          <w:lang w:eastAsia="zh-CN"/>
        </w:rPr>
      </w:pPr>
      <w:r>
        <w:rPr>
          <w:rFonts w:eastAsia="DengXian"/>
          <w:b/>
          <w:color w:val="000000"/>
          <w:lang w:eastAsia="zh-CN"/>
        </w:rPr>
        <w:t>T</w:t>
      </w:r>
      <w:r w:rsidRPr="00220826">
        <w:rPr>
          <w:rFonts w:eastAsia="DengXian"/>
          <w:b/>
          <w:color w:val="000000"/>
          <w:lang w:eastAsia="zh-CN"/>
        </w:rPr>
        <w:t>he beam application time for single-DCI multi-TRP can be configured per CC for all TRPs and is determined based on the smallest SCS among the CCs from the TRPs which apply the indicated beams</w:t>
      </w:r>
    </w:p>
    <w:p w14:paraId="20D630F0" w14:textId="77777777" w:rsidR="008D5877" w:rsidRDefault="008D5877" w:rsidP="008D5877">
      <w:pPr>
        <w:pStyle w:val="ListParagraph"/>
        <w:numPr>
          <w:ilvl w:val="0"/>
          <w:numId w:val="45"/>
        </w:numPr>
        <w:snapToGrid w:val="0"/>
        <w:spacing w:before="240"/>
        <w:rPr>
          <w:rFonts w:eastAsia="DengXian"/>
          <w:b/>
          <w:color w:val="000000"/>
          <w:lang w:eastAsia="zh-CN"/>
        </w:rPr>
      </w:pPr>
      <w:r>
        <w:rPr>
          <w:rFonts w:eastAsia="DengXian"/>
          <w:b/>
          <w:color w:val="000000"/>
          <w:lang w:eastAsia="zh-CN"/>
        </w:rPr>
        <w:t>For PDSCH Repetition Schemes 3 and 4, default beam is based on the activated TCI codepoints in the slot with the first PDSCH transmission and is the lowest indexed TCI codepoint which is mapped to 2 joint DL/UL TCI states (joint DL/UL beam indication) or 2 DL and 2 UL TCI states (separate DL/UL beam indication)</w:t>
      </w:r>
    </w:p>
    <w:p w14:paraId="1CFFDFF2" w14:textId="77777777" w:rsidR="00DE369F" w:rsidRDefault="00DE369F" w:rsidP="00DE369F">
      <w:pPr>
        <w:pStyle w:val="ListParagraph"/>
        <w:numPr>
          <w:ilvl w:val="0"/>
          <w:numId w:val="45"/>
        </w:numPr>
        <w:snapToGrid w:val="0"/>
        <w:spacing w:before="240"/>
        <w:rPr>
          <w:rFonts w:eastAsia="DengXian"/>
          <w:b/>
          <w:color w:val="000000"/>
          <w:lang w:eastAsia="zh-CN"/>
        </w:rPr>
      </w:pPr>
      <w:r w:rsidRPr="0099027F">
        <w:rPr>
          <w:rFonts w:eastAsia="DengXian"/>
          <w:b/>
          <w:color w:val="000000"/>
          <w:lang w:eastAsia="zh-CN"/>
        </w:rPr>
        <w:t>For PDCCH repetition, the two CORESETs apply indicated TCI state(s) only when the TCI codepoint is mapped to two joint or DL TCI states. The first TCI state applies to CORESET 1 and the second TCI state applies to CORESET-2.</w:t>
      </w:r>
    </w:p>
    <w:p w14:paraId="5857A192" w14:textId="77777777" w:rsidR="000775D5" w:rsidRDefault="000775D5" w:rsidP="000775D5">
      <w:pPr>
        <w:pStyle w:val="ListParagraph"/>
        <w:numPr>
          <w:ilvl w:val="0"/>
          <w:numId w:val="45"/>
        </w:numPr>
        <w:snapToGrid w:val="0"/>
        <w:spacing w:before="240"/>
        <w:rPr>
          <w:rFonts w:eastAsia="DengXian"/>
          <w:b/>
          <w:bCs/>
          <w:color w:val="000000"/>
          <w:lang w:eastAsia="zh-CN"/>
        </w:rPr>
      </w:pPr>
      <w:r>
        <w:rPr>
          <w:rFonts w:eastAsia="DengXian"/>
          <w:b/>
          <w:bCs/>
          <w:color w:val="000000"/>
          <w:lang w:eastAsia="zh-CN"/>
        </w:rPr>
        <w:t>For PUSCH repetition, support UL DCI formats 0_1 or 0_2 indicating a TCI codepoint mapped to two joint DL/UL TCI states or two UL TCI states.</w:t>
      </w:r>
    </w:p>
    <w:p w14:paraId="110F03B6" w14:textId="77777777" w:rsidR="000775D5" w:rsidRPr="000775D5" w:rsidRDefault="000775D5" w:rsidP="000775D5">
      <w:pPr>
        <w:pStyle w:val="ListParagraph"/>
        <w:numPr>
          <w:ilvl w:val="0"/>
          <w:numId w:val="45"/>
        </w:numPr>
        <w:snapToGrid w:val="0"/>
        <w:spacing w:before="240"/>
        <w:rPr>
          <w:rFonts w:eastAsia="DengXian"/>
          <w:b/>
          <w:bCs/>
          <w:color w:val="000000"/>
          <w:lang w:eastAsia="zh-CN"/>
        </w:rPr>
      </w:pPr>
      <w:r w:rsidRPr="00E65082">
        <w:rPr>
          <w:b/>
          <w:bCs/>
        </w:rPr>
        <w:t>For PUCCH repetition, DCI 0_1/0_2 can indicate a TCI codepoint mapped to two joint or UL TCI states and the first TCI state of the codepoint maps to the first PUCCH repetition and the second TCI state in the codepoint maps to the second PUCCH repetition</w:t>
      </w:r>
    </w:p>
    <w:p w14:paraId="0848DF47" w14:textId="77777777" w:rsidR="00444206" w:rsidRDefault="00444206" w:rsidP="00444206">
      <w:pPr>
        <w:pStyle w:val="ListParagraph"/>
        <w:numPr>
          <w:ilvl w:val="0"/>
          <w:numId w:val="0"/>
        </w:numPr>
        <w:ind w:left="720"/>
        <w:jc w:val="both"/>
        <w:rPr>
          <w:b/>
          <w:bCs/>
        </w:rPr>
      </w:pPr>
    </w:p>
    <w:p w14:paraId="0B367315" w14:textId="1A2B4027" w:rsidR="000775D5" w:rsidRPr="00FB522F" w:rsidRDefault="000775D5" w:rsidP="00444206">
      <w:pPr>
        <w:pStyle w:val="ListParagraph"/>
        <w:numPr>
          <w:ilvl w:val="0"/>
          <w:numId w:val="45"/>
        </w:numPr>
        <w:jc w:val="both"/>
        <w:rPr>
          <w:b/>
          <w:bCs/>
        </w:rPr>
      </w:pPr>
      <w:r w:rsidRPr="00FB522F">
        <w:rPr>
          <w:b/>
          <w:bCs/>
        </w:rPr>
        <w:t xml:space="preserve">For simultaneous multi-panel UL transmission, apply the following transmission schemes to eMBB data and repetitions. </w:t>
      </w:r>
    </w:p>
    <w:p w14:paraId="42E99CA8" w14:textId="77777777" w:rsidR="000775D5" w:rsidRDefault="000775D5" w:rsidP="000775D5">
      <w:pPr>
        <w:ind w:left="1152"/>
        <w:jc w:val="both"/>
        <w:rPr>
          <w:b/>
          <w:bCs/>
          <w:i/>
          <w:iCs/>
        </w:rPr>
      </w:pPr>
      <w:r>
        <w:rPr>
          <w:b/>
          <w:bCs/>
          <w:i/>
          <w:iCs/>
        </w:rPr>
        <w:t xml:space="preserve">For eMBB: </w:t>
      </w:r>
    </w:p>
    <w:p w14:paraId="172BC36F" w14:textId="77777777" w:rsidR="000775D5" w:rsidRPr="001D6DCC" w:rsidRDefault="000775D5" w:rsidP="000775D5">
      <w:pPr>
        <w:pStyle w:val="ListParagraph"/>
        <w:numPr>
          <w:ilvl w:val="0"/>
          <w:numId w:val="26"/>
        </w:numPr>
        <w:ind w:left="1800"/>
        <w:jc w:val="both"/>
        <w:rPr>
          <w:b/>
          <w:bCs/>
        </w:rPr>
      </w:pPr>
      <w:r w:rsidRPr="001D6DCC">
        <w:rPr>
          <w:b/>
          <w:bCs/>
        </w:rPr>
        <w:t xml:space="preserve">single-DCI based </w:t>
      </w:r>
      <w:proofErr w:type="spellStart"/>
      <w:r w:rsidRPr="001D6DCC">
        <w:rPr>
          <w:b/>
          <w:bCs/>
        </w:rPr>
        <w:t>SDMed</w:t>
      </w:r>
      <w:proofErr w:type="spellEnd"/>
      <w:r w:rsidRPr="001D6DCC">
        <w:rPr>
          <w:b/>
          <w:bCs/>
        </w:rPr>
        <w:t xml:space="preserve"> scheme with SCW, </w:t>
      </w:r>
    </w:p>
    <w:p w14:paraId="04F52A1B" w14:textId="77777777" w:rsidR="000775D5" w:rsidRDefault="000775D5" w:rsidP="000775D5">
      <w:pPr>
        <w:pStyle w:val="ListParagraph"/>
        <w:numPr>
          <w:ilvl w:val="0"/>
          <w:numId w:val="26"/>
        </w:numPr>
        <w:ind w:left="1800"/>
        <w:jc w:val="both"/>
        <w:rPr>
          <w:b/>
          <w:bCs/>
        </w:rPr>
      </w:pPr>
      <w:r>
        <w:rPr>
          <w:b/>
          <w:bCs/>
        </w:rPr>
        <w:t xml:space="preserve">single-DCI based </w:t>
      </w:r>
      <w:proofErr w:type="spellStart"/>
      <w:r>
        <w:rPr>
          <w:b/>
          <w:bCs/>
        </w:rPr>
        <w:t>FDMed</w:t>
      </w:r>
      <w:proofErr w:type="spellEnd"/>
      <w:r>
        <w:rPr>
          <w:b/>
          <w:bCs/>
        </w:rPr>
        <w:t xml:space="preserve"> scheme with SCW,</w:t>
      </w:r>
    </w:p>
    <w:p w14:paraId="4C5D0ACD" w14:textId="77777777" w:rsidR="000775D5" w:rsidRDefault="000775D5" w:rsidP="000775D5">
      <w:pPr>
        <w:pStyle w:val="ListParagraph"/>
        <w:numPr>
          <w:ilvl w:val="0"/>
          <w:numId w:val="26"/>
        </w:numPr>
        <w:ind w:left="1800"/>
        <w:jc w:val="both"/>
        <w:rPr>
          <w:b/>
          <w:bCs/>
        </w:rPr>
      </w:pPr>
      <w:r>
        <w:rPr>
          <w:b/>
          <w:bCs/>
        </w:rPr>
        <w:t xml:space="preserve">multi-DCI based </w:t>
      </w:r>
      <w:proofErr w:type="spellStart"/>
      <w:r>
        <w:rPr>
          <w:b/>
          <w:bCs/>
        </w:rPr>
        <w:t>SDMed</w:t>
      </w:r>
      <w:proofErr w:type="spellEnd"/>
      <w:r>
        <w:rPr>
          <w:b/>
          <w:bCs/>
        </w:rPr>
        <w:t xml:space="preserve"> or </w:t>
      </w:r>
      <w:proofErr w:type="spellStart"/>
      <w:r>
        <w:rPr>
          <w:b/>
          <w:bCs/>
        </w:rPr>
        <w:t>FDMed</w:t>
      </w:r>
      <w:proofErr w:type="spellEnd"/>
      <w:r>
        <w:rPr>
          <w:b/>
          <w:bCs/>
        </w:rPr>
        <w:t xml:space="preserve"> scheme with MCW.</w:t>
      </w:r>
    </w:p>
    <w:p w14:paraId="7FE10746" w14:textId="2A25D37E" w:rsidR="00C92E60" w:rsidRDefault="000775D5" w:rsidP="004666B3">
      <w:pPr>
        <w:ind w:left="1080"/>
        <w:jc w:val="both"/>
        <w:rPr>
          <w:b/>
          <w:bCs/>
          <w:i/>
          <w:iCs/>
        </w:rPr>
      </w:pPr>
      <w:r w:rsidRPr="007B0CBD">
        <w:rPr>
          <w:b/>
          <w:bCs/>
          <w:i/>
          <w:iCs/>
        </w:rPr>
        <w:t>For repetition:</w:t>
      </w:r>
      <w:r w:rsidR="004666B3">
        <w:rPr>
          <w:b/>
          <w:bCs/>
          <w:i/>
          <w:iCs/>
        </w:rPr>
        <w:t xml:space="preserve"> </w:t>
      </w:r>
      <w:r w:rsidR="004666B3" w:rsidRPr="004666B3">
        <w:rPr>
          <w:b/>
          <w:bCs/>
          <w:i/>
          <w:iCs/>
        </w:rPr>
        <w:t>s</w:t>
      </w:r>
      <w:r w:rsidRPr="004666B3">
        <w:rPr>
          <w:b/>
          <w:bCs/>
          <w:i/>
          <w:iCs/>
        </w:rPr>
        <w:t xml:space="preserve">ingle-DCI based </w:t>
      </w:r>
      <w:proofErr w:type="spellStart"/>
      <w:r w:rsidRPr="004666B3">
        <w:rPr>
          <w:b/>
          <w:bCs/>
          <w:i/>
          <w:iCs/>
        </w:rPr>
        <w:t>FDMed</w:t>
      </w:r>
      <w:proofErr w:type="spellEnd"/>
      <w:r w:rsidRPr="004666B3">
        <w:rPr>
          <w:b/>
          <w:bCs/>
          <w:i/>
          <w:iCs/>
        </w:rPr>
        <w:t xml:space="preserve"> scheme with MCW</w:t>
      </w:r>
    </w:p>
    <w:p w14:paraId="4D221B45" w14:textId="77777777" w:rsidR="004666B3" w:rsidRDefault="004666B3" w:rsidP="004666B3">
      <w:pPr>
        <w:pStyle w:val="ListParagraph"/>
        <w:numPr>
          <w:ilvl w:val="0"/>
          <w:numId w:val="45"/>
        </w:numPr>
        <w:jc w:val="both"/>
        <w:rPr>
          <w:b/>
          <w:bCs/>
        </w:rPr>
      </w:pPr>
      <w:r w:rsidRPr="00AB65E8">
        <w:rPr>
          <w:b/>
          <w:bCs/>
        </w:rPr>
        <w:t>To support simultaneous multi-panel PUSCH transmission, if the PUSCH to TRP1 and the PUSCH to TRP2 are associated with two HARQ process IDs, the 2nd PUSCH transmission are allowed to be transmitted before the end of the 1st PUSCH.</w:t>
      </w:r>
    </w:p>
    <w:p w14:paraId="307D0873" w14:textId="77777777" w:rsidR="004666B3" w:rsidRPr="00AB65E8" w:rsidRDefault="004666B3" w:rsidP="004666B3">
      <w:pPr>
        <w:pStyle w:val="ListParagraph"/>
        <w:numPr>
          <w:ilvl w:val="0"/>
          <w:numId w:val="0"/>
        </w:numPr>
        <w:ind w:left="720"/>
        <w:jc w:val="both"/>
        <w:rPr>
          <w:b/>
          <w:bCs/>
        </w:rPr>
      </w:pPr>
      <w:r w:rsidRPr="00AB65E8">
        <w:rPr>
          <w:b/>
          <w:bCs/>
        </w:rPr>
        <w:t xml:space="preserve"> </w:t>
      </w:r>
    </w:p>
    <w:p w14:paraId="47B9EA36" w14:textId="77777777" w:rsidR="004666B3" w:rsidRDefault="004666B3" w:rsidP="004666B3">
      <w:pPr>
        <w:pStyle w:val="ListParagraph"/>
        <w:numPr>
          <w:ilvl w:val="0"/>
          <w:numId w:val="45"/>
        </w:numPr>
        <w:jc w:val="both"/>
        <w:rPr>
          <w:b/>
          <w:bCs/>
        </w:rPr>
      </w:pPr>
      <w:r w:rsidRPr="00AB65E8">
        <w:rPr>
          <w:b/>
          <w:bCs/>
        </w:rPr>
        <w:t>To support simultaneous multi-panel PUSCH repetition (the PUSCH to TRP1 and the PUSCH to TRP2 are associated with the same HARQ process ID), the DCI that schedules the 2nd PUSCH repetition are allowed to be received before the beginning of the 1st PUSCH.</w:t>
      </w:r>
    </w:p>
    <w:p w14:paraId="19B786EA" w14:textId="77777777" w:rsidR="004666B3" w:rsidRPr="00AB65E8" w:rsidRDefault="004666B3" w:rsidP="004666B3">
      <w:pPr>
        <w:pStyle w:val="ListParagraph"/>
        <w:numPr>
          <w:ilvl w:val="0"/>
          <w:numId w:val="0"/>
        </w:numPr>
        <w:ind w:left="720"/>
        <w:jc w:val="both"/>
        <w:rPr>
          <w:b/>
          <w:bCs/>
        </w:rPr>
      </w:pPr>
    </w:p>
    <w:p w14:paraId="3545940B" w14:textId="77777777" w:rsidR="004666B3" w:rsidRPr="00AB65E8" w:rsidRDefault="004666B3" w:rsidP="004666B3">
      <w:pPr>
        <w:pStyle w:val="ListParagraph"/>
        <w:numPr>
          <w:ilvl w:val="0"/>
          <w:numId w:val="45"/>
        </w:numPr>
        <w:jc w:val="both"/>
        <w:rPr>
          <w:b/>
          <w:bCs/>
        </w:rPr>
      </w:pPr>
      <w:r w:rsidRPr="00AB65E8">
        <w:rPr>
          <w:b/>
          <w:bCs/>
        </w:rPr>
        <w:t xml:space="preserve">To reduce the bit field overhead in DCI for </w:t>
      </w:r>
      <w:proofErr w:type="spellStart"/>
      <w:r w:rsidRPr="00AB65E8">
        <w:rPr>
          <w:b/>
          <w:bCs/>
        </w:rPr>
        <w:t>mTRP</w:t>
      </w:r>
      <w:proofErr w:type="spellEnd"/>
      <w:r w:rsidRPr="00AB65E8">
        <w:rPr>
          <w:b/>
          <w:bCs/>
        </w:rPr>
        <w:t xml:space="preserve"> UL transmission, transmission schemes should be identified and indicated in the DCI, and the DCI fields can be designed according to the transmission schemes.</w:t>
      </w:r>
    </w:p>
    <w:p w14:paraId="7F06A509" w14:textId="77777777" w:rsidR="004666B3" w:rsidRDefault="004666B3" w:rsidP="004666B3">
      <w:pPr>
        <w:jc w:val="both"/>
        <w:rPr>
          <w:b/>
          <w:bCs/>
          <w:i/>
          <w:iCs/>
        </w:rPr>
      </w:pPr>
    </w:p>
    <w:p w14:paraId="35654989" w14:textId="77777777" w:rsidR="004666B3" w:rsidRPr="00AB65E8" w:rsidRDefault="004666B3" w:rsidP="004666B3">
      <w:pPr>
        <w:pStyle w:val="ListParagraph"/>
        <w:numPr>
          <w:ilvl w:val="0"/>
          <w:numId w:val="45"/>
        </w:numPr>
      </w:pPr>
      <w:r w:rsidRPr="00AB65E8">
        <w:rPr>
          <w:b/>
          <w:bCs/>
        </w:rPr>
        <w:lastRenderedPageBreak/>
        <w:t>For</w:t>
      </w:r>
      <w:r w:rsidRPr="002256DD">
        <w:t xml:space="preserve"> </w:t>
      </w:r>
      <w:r w:rsidRPr="00AB65E8">
        <w:rPr>
          <w:b/>
          <w:bCs/>
        </w:rPr>
        <w:t xml:space="preserve">simultaneous multi-panel transmit power control, support equal power splitting of total maximum transmit power, and power splitting of the total maximum transmit power with a variable power splitting fraction if the UE is capable. </w:t>
      </w:r>
    </w:p>
    <w:p w14:paraId="332E7157" w14:textId="77777777" w:rsidR="004666B3" w:rsidRPr="00AB65E8" w:rsidRDefault="004666B3" w:rsidP="004666B3">
      <w:pPr>
        <w:pStyle w:val="ListParagraph"/>
        <w:numPr>
          <w:ilvl w:val="0"/>
          <w:numId w:val="45"/>
        </w:numPr>
        <w:spacing w:before="240"/>
        <w:rPr>
          <w:b/>
          <w:bCs/>
        </w:rPr>
      </w:pPr>
      <w:r w:rsidRPr="00AB65E8">
        <w:rPr>
          <w:b/>
          <w:bCs/>
        </w:rPr>
        <w:t xml:space="preserve">For multi-TRP PUCCH power control under unified TCI framework, study the following two options. </w:t>
      </w:r>
    </w:p>
    <w:p w14:paraId="17BEF28C" w14:textId="77777777" w:rsidR="004666B3" w:rsidRDefault="004666B3" w:rsidP="004666B3">
      <w:pPr>
        <w:spacing w:before="240"/>
        <w:ind w:left="1728"/>
        <w:rPr>
          <w:b/>
          <w:bCs/>
          <w:i/>
          <w:iCs/>
        </w:rPr>
      </w:pPr>
      <w:r>
        <w:rPr>
          <w:b/>
          <w:bCs/>
          <w:i/>
          <w:iCs/>
        </w:rPr>
        <w:t xml:space="preserve">Option-1: Use the PUCCH spatial relation activation/deactivation MAC CE to activate or deactivate PUCCH spatial relation(s) and map the PUCCH spatial relation(s) to TCI state IDs. </w:t>
      </w:r>
    </w:p>
    <w:p w14:paraId="136B9378" w14:textId="77777777" w:rsidR="004666B3" w:rsidRDefault="004666B3" w:rsidP="004666B3">
      <w:pPr>
        <w:spacing w:before="240"/>
        <w:ind w:left="1440" w:firstLine="288"/>
        <w:rPr>
          <w:b/>
          <w:bCs/>
          <w:i/>
          <w:iCs/>
        </w:rPr>
      </w:pPr>
      <w:r>
        <w:rPr>
          <w:b/>
          <w:bCs/>
          <w:i/>
          <w:iCs/>
        </w:rPr>
        <w:t>Option-2: Use a new TCI states activation/deactivation MAC CE to active or deactivate TCI state(s).</w:t>
      </w:r>
    </w:p>
    <w:p w14:paraId="74C14447" w14:textId="21051553" w:rsidR="004666B3" w:rsidRDefault="004666B3" w:rsidP="004946C1">
      <w:pPr>
        <w:ind w:left="1440"/>
        <w:jc w:val="both"/>
        <w:rPr>
          <w:b/>
          <w:bCs/>
          <w:i/>
          <w:iCs/>
        </w:rPr>
      </w:pPr>
      <w:r>
        <w:rPr>
          <w:b/>
          <w:bCs/>
          <w:i/>
          <w:iCs/>
        </w:rPr>
        <w:t>And the power control parameters such as closed loop index, p0, and PL-RS are determined based on TCI state ID.</w:t>
      </w:r>
    </w:p>
    <w:p w14:paraId="2B54D408" w14:textId="77777777" w:rsidR="004946C1" w:rsidRPr="00820820" w:rsidRDefault="004946C1" w:rsidP="00A87053">
      <w:pPr>
        <w:pStyle w:val="ListParagraph"/>
        <w:numPr>
          <w:ilvl w:val="0"/>
          <w:numId w:val="45"/>
        </w:numPr>
        <w:ind w:left="1440" w:hanging="1080"/>
        <w:rPr>
          <w:b/>
          <w:bCs/>
        </w:rPr>
      </w:pPr>
      <w:r w:rsidRPr="00820820">
        <w:rPr>
          <w:b/>
          <w:bCs/>
        </w:rPr>
        <w:t xml:space="preserve">For multi-TRP PUSCH open loop power control under unified TCI framework, study the following two options. </w:t>
      </w:r>
    </w:p>
    <w:p w14:paraId="7057073A" w14:textId="77777777" w:rsidR="004946C1" w:rsidRDefault="004946C1" w:rsidP="004946C1">
      <w:pPr>
        <w:ind w:left="1728"/>
        <w:rPr>
          <w:b/>
          <w:bCs/>
          <w:i/>
          <w:iCs/>
        </w:rPr>
      </w:pPr>
      <w:r>
        <w:rPr>
          <w:b/>
          <w:bCs/>
          <w:i/>
          <w:iCs/>
        </w:rPr>
        <w:t xml:space="preserve">Option-1: Map the TCI states to SRIs and apply the Rel-17 open loop power control rules. </w:t>
      </w:r>
    </w:p>
    <w:p w14:paraId="55BD317B" w14:textId="77777777" w:rsidR="004946C1" w:rsidRDefault="004946C1" w:rsidP="004946C1">
      <w:pPr>
        <w:ind w:left="1728"/>
        <w:rPr>
          <w:b/>
          <w:bCs/>
          <w:i/>
          <w:iCs/>
        </w:rPr>
      </w:pPr>
      <w:r>
        <w:rPr>
          <w:b/>
          <w:bCs/>
          <w:i/>
          <w:iCs/>
        </w:rPr>
        <w:t>Option-2: M</w:t>
      </w:r>
      <w:r w:rsidRPr="00DD3BA6">
        <w:rPr>
          <w:b/>
          <w:bCs/>
          <w:i/>
          <w:iCs/>
        </w:rPr>
        <w:t>ap TCI states to the p0 values</w:t>
      </w:r>
      <w:r>
        <w:rPr>
          <w:b/>
          <w:bCs/>
          <w:i/>
          <w:iCs/>
        </w:rPr>
        <w:t>. I</w:t>
      </w:r>
      <w:r w:rsidRPr="00206077">
        <w:rPr>
          <w:b/>
          <w:bCs/>
          <w:i/>
          <w:iCs/>
        </w:rPr>
        <w:t xml:space="preserve">f the OLPC field value is ‘0’, UE determines p0 from a mapping between the indicated TCI state ID and </w:t>
      </w:r>
      <w:r>
        <w:rPr>
          <w:b/>
          <w:bCs/>
          <w:i/>
          <w:iCs/>
        </w:rPr>
        <w:t xml:space="preserve">p0 value </w:t>
      </w:r>
      <w:r w:rsidRPr="00206077">
        <w:rPr>
          <w:b/>
          <w:bCs/>
          <w:i/>
          <w:iCs/>
        </w:rPr>
        <w:t xml:space="preserve">in RRC configuration for unified TCI state. And if the </w:t>
      </w:r>
      <w:r>
        <w:rPr>
          <w:b/>
          <w:bCs/>
          <w:i/>
          <w:iCs/>
        </w:rPr>
        <w:t>I</w:t>
      </w:r>
      <w:r w:rsidRPr="00206077">
        <w:rPr>
          <w:b/>
          <w:bCs/>
          <w:i/>
          <w:iCs/>
        </w:rPr>
        <w:t>f the OLPC field value is ‘</w:t>
      </w:r>
      <w:r>
        <w:rPr>
          <w:b/>
          <w:bCs/>
          <w:i/>
          <w:iCs/>
        </w:rPr>
        <w:t>1</w:t>
      </w:r>
      <w:r w:rsidRPr="00206077">
        <w:rPr>
          <w:b/>
          <w:bCs/>
          <w:i/>
          <w:iCs/>
        </w:rPr>
        <w:t>’, the TCI state ID(s) is mapped to ‘P0-PUSCH-SetId-r16’ in ‘P0-PUSCH-Set-r16’.</w:t>
      </w:r>
    </w:p>
    <w:p w14:paraId="6F2FBF40" w14:textId="77777777" w:rsidR="004946C1" w:rsidRPr="00820820" w:rsidRDefault="004946C1" w:rsidP="00A87053">
      <w:pPr>
        <w:pStyle w:val="ListParagraph"/>
        <w:numPr>
          <w:ilvl w:val="0"/>
          <w:numId w:val="45"/>
        </w:numPr>
        <w:rPr>
          <w:b/>
          <w:bCs/>
        </w:rPr>
      </w:pPr>
      <w:r w:rsidRPr="00820820">
        <w:rPr>
          <w:b/>
          <w:bCs/>
        </w:rPr>
        <w:t xml:space="preserve">For multi-TRP PUSCH PL-RS update under unified TCI framework, study the following two options. </w:t>
      </w:r>
    </w:p>
    <w:p w14:paraId="15C8DD15" w14:textId="77777777" w:rsidR="004946C1" w:rsidRDefault="004946C1" w:rsidP="004946C1">
      <w:pPr>
        <w:ind w:left="1728"/>
        <w:rPr>
          <w:b/>
          <w:bCs/>
          <w:i/>
          <w:iCs/>
        </w:rPr>
      </w:pPr>
      <w:r>
        <w:rPr>
          <w:b/>
          <w:bCs/>
          <w:i/>
          <w:iCs/>
        </w:rPr>
        <w:t xml:space="preserve">Option-1: Map the TCI states to SRIs and update PUSCH PL-RS according to Rel-17 method. </w:t>
      </w:r>
    </w:p>
    <w:p w14:paraId="55D63895" w14:textId="77777777" w:rsidR="004946C1" w:rsidRDefault="004946C1" w:rsidP="004946C1">
      <w:pPr>
        <w:ind w:left="1728"/>
        <w:rPr>
          <w:b/>
          <w:bCs/>
          <w:i/>
          <w:iCs/>
        </w:rPr>
      </w:pPr>
      <w:r>
        <w:rPr>
          <w:b/>
          <w:bCs/>
          <w:i/>
          <w:iCs/>
        </w:rPr>
        <w:t>Option-2: A</w:t>
      </w:r>
      <w:r w:rsidRPr="00182695">
        <w:rPr>
          <w:b/>
          <w:bCs/>
          <w:i/>
          <w:iCs/>
        </w:rPr>
        <w:t xml:space="preserve"> new RRC parameter ‘</w:t>
      </w:r>
      <w:proofErr w:type="spellStart"/>
      <w:r w:rsidRPr="00182695">
        <w:rPr>
          <w:b/>
          <w:bCs/>
          <w:i/>
          <w:iCs/>
        </w:rPr>
        <w:t>enablePL</w:t>
      </w:r>
      <w:proofErr w:type="spellEnd"/>
      <w:r w:rsidRPr="00182695">
        <w:rPr>
          <w:b/>
          <w:bCs/>
          <w:i/>
          <w:iCs/>
        </w:rPr>
        <w:t>-RS-</w:t>
      </w:r>
      <w:proofErr w:type="spellStart"/>
      <w:r w:rsidRPr="00182695">
        <w:rPr>
          <w:b/>
          <w:bCs/>
          <w:i/>
          <w:iCs/>
        </w:rPr>
        <w:t>UpdateForPUSCH</w:t>
      </w:r>
      <w:proofErr w:type="spellEnd"/>
      <w:r w:rsidRPr="00182695">
        <w:rPr>
          <w:b/>
          <w:bCs/>
          <w:i/>
          <w:iCs/>
        </w:rPr>
        <w:t xml:space="preserve">-TCI’ </w:t>
      </w:r>
      <w:r>
        <w:rPr>
          <w:b/>
          <w:bCs/>
          <w:i/>
          <w:iCs/>
        </w:rPr>
        <w:t>is</w:t>
      </w:r>
      <w:r w:rsidRPr="00182695">
        <w:rPr>
          <w:b/>
          <w:bCs/>
          <w:i/>
          <w:iCs/>
        </w:rPr>
        <w:t xml:space="preserve"> configured. If the UE is provided ‘</w:t>
      </w:r>
      <w:proofErr w:type="spellStart"/>
      <w:r w:rsidRPr="00182695">
        <w:rPr>
          <w:b/>
          <w:bCs/>
          <w:i/>
          <w:iCs/>
        </w:rPr>
        <w:t>enablePL</w:t>
      </w:r>
      <w:proofErr w:type="spellEnd"/>
      <w:r w:rsidRPr="00182695">
        <w:rPr>
          <w:b/>
          <w:bCs/>
          <w:i/>
          <w:iCs/>
        </w:rPr>
        <w:t>-RS-</w:t>
      </w:r>
      <w:proofErr w:type="spellStart"/>
      <w:r w:rsidRPr="00182695">
        <w:rPr>
          <w:b/>
          <w:bCs/>
          <w:i/>
          <w:iCs/>
        </w:rPr>
        <w:t>UpdateForPUSCH</w:t>
      </w:r>
      <w:proofErr w:type="spellEnd"/>
      <w:r w:rsidRPr="00182695">
        <w:rPr>
          <w:b/>
          <w:bCs/>
          <w:i/>
          <w:iCs/>
        </w:rPr>
        <w:t>-TCI’, a mapping between TCI state ID and ‘PUSCH-</w:t>
      </w:r>
      <w:proofErr w:type="spellStart"/>
      <w:r w:rsidRPr="00182695">
        <w:rPr>
          <w:b/>
          <w:bCs/>
          <w:i/>
          <w:iCs/>
        </w:rPr>
        <w:t>PathlossReferenceRS</w:t>
      </w:r>
      <w:proofErr w:type="spellEnd"/>
      <w:r w:rsidRPr="00182695">
        <w:rPr>
          <w:b/>
          <w:bCs/>
          <w:i/>
          <w:iCs/>
        </w:rPr>
        <w:t>-Id’ values can be updated by a</w:t>
      </w:r>
      <w:r>
        <w:rPr>
          <w:b/>
          <w:bCs/>
          <w:i/>
          <w:iCs/>
        </w:rPr>
        <w:t xml:space="preserve"> TCI-based PUSCH PL-RS activation/deactivation</w:t>
      </w:r>
      <w:r w:rsidRPr="00182695">
        <w:rPr>
          <w:b/>
          <w:bCs/>
          <w:i/>
          <w:iCs/>
        </w:rPr>
        <w:t xml:space="preserve"> MAC CE</w:t>
      </w:r>
      <w:r>
        <w:rPr>
          <w:b/>
          <w:bCs/>
          <w:i/>
          <w:iCs/>
        </w:rPr>
        <w:t>.</w:t>
      </w:r>
    </w:p>
    <w:p w14:paraId="3E628316" w14:textId="77777777" w:rsidR="004946C1" w:rsidRPr="004666B3" w:rsidRDefault="004946C1" w:rsidP="004946C1">
      <w:pPr>
        <w:jc w:val="both"/>
        <w:rPr>
          <w:b/>
          <w:bCs/>
          <w:i/>
          <w:iC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4F38E970"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7" w:name="_Ref54369575"/>
      <w:bookmarkStart w:id="18" w:name="_Ref102151687"/>
      <w:r w:rsidRPr="008D2E98">
        <w:rPr>
          <w:rFonts w:ascii="Times New Roman" w:eastAsia="SimSun" w:hAnsi="Times New Roman" w:cs="Times New Roman"/>
          <w:color w:val="auto"/>
          <w:sz w:val="18"/>
          <w:szCs w:val="18"/>
          <w:lang w:eastAsia="zh-CN"/>
        </w:rPr>
        <w:t>R</w:t>
      </w:r>
      <w:bookmarkEnd w:id="17"/>
      <w:r>
        <w:rPr>
          <w:rFonts w:ascii="Times New Roman" w:eastAsia="SimSun" w:hAnsi="Times New Roman" w:cs="Times New Roman"/>
          <w:color w:val="auto"/>
          <w:sz w:val="18"/>
          <w:szCs w:val="18"/>
          <w:lang w:eastAsia="zh-CN"/>
        </w:rPr>
        <w:t>P-213598, “</w:t>
      </w:r>
      <w:r w:rsidRPr="00A47007">
        <w:rPr>
          <w:rFonts w:ascii="Times New Roman" w:eastAsia="SimSun" w:hAnsi="Times New Roman" w:cs="Times New Roman"/>
          <w:color w:val="auto"/>
          <w:sz w:val="18"/>
          <w:szCs w:val="18"/>
          <w:lang w:eastAsia="zh-CN"/>
        </w:rPr>
        <w:t>New WID: MIMO Evolution for Downlink and Uplink</w:t>
      </w:r>
      <w:r>
        <w:rPr>
          <w:rFonts w:ascii="Times New Roman" w:eastAsia="SimSun" w:hAnsi="Times New Roman" w:cs="Times New Roman"/>
          <w:color w:val="auto"/>
          <w:sz w:val="18"/>
          <w:szCs w:val="18"/>
          <w:lang w:eastAsia="zh-CN"/>
        </w:rPr>
        <w:t>”, TSG RAN Meeting #94e, Samsung</w:t>
      </w:r>
      <w:bookmarkEnd w:id="18"/>
    </w:p>
    <w:p w14:paraId="55605457"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38.211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Channels and Modulation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6B906199"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38.212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Multiplexing and Channel Coding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1CFD1C2D"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38.213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Control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352EABE9" w14:textId="77777777" w:rsidR="00FE52AE" w:rsidRPr="008D2E98" w:rsidRDefault="00FE52AE" w:rsidP="00FE52AE">
      <w:pPr>
        <w:pStyle w:val="Default"/>
        <w:numPr>
          <w:ilvl w:val="0"/>
          <w:numId w:val="8"/>
        </w:numPr>
        <w:spacing w:before="60"/>
        <w:ind w:left="810" w:hanging="630"/>
        <w:jc w:val="both"/>
        <w:rPr>
          <w:sz w:val="18"/>
          <w:szCs w:val="18"/>
          <w:lang w:eastAsia="zh-CN"/>
        </w:rPr>
      </w:pPr>
      <w:r w:rsidRPr="008D2E98">
        <w:rPr>
          <w:rFonts w:ascii="Times New Roman" w:eastAsia="SimSun" w:hAnsi="Times New Roman" w:cs="Times New Roman"/>
          <w:color w:val="auto"/>
          <w:sz w:val="18"/>
          <w:szCs w:val="18"/>
          <w:lang w:eastAsia="zh-CN"/>
        </w:rPr>
        <w:t>3GPP TS 38.214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Data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5D1183C1" w14:textId="77777777" w:rsidR="008D2E98" w:rsidRPr="00C2288B" w:rsidRDefault="008D2E98" w:rsidP="00F974CD">
      <w:pPr>
        <w:rPr>
          <w:lang w:val="en-US"/>
        </w:rPr>
      </w:pPr>
    </w:p>
    <w:sectPr w:rsidR="008D2E98" w:rsidRPr="00C2288B" w:rsidSect="00733B1F">
      <w:headerReference w:type="even" r:id="rId43"/>
      <w:headerReference w:type="default" r:id="rId44"/>
      <w:footerReference w:type="even" r:id="rId45"/>
      <w:footerReference w:type="default" r:id="rId46"/>
      <w:headerReference w:type="first" r:id="rId47"/>
      <w:footerReference w:type="first" r:id="rId48"/>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58045" w14:textId="77777777" w:rsidR="004C6920" w:rsidRDefault="004C6920">
      <w:r>
        <w:separator/>
      </w:r>
    </w:p>
  </w:endnote>
  <w:endnote w:type="continuationSeparator" w:id="0">
    <w:p w14:paraId="415BB9CC" w14:textId="77777777" w:rsidR="004C6920" w:rsidRDefault="004C6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IntelOne Display Regular">
    <w:panose1 w:val="020B0503020203020204"/>
    <w:charset w:val="00"/>
    <w:family w:val="swiss"/>
    <w:pitch w:val="variable"/>
    <w:sig w:usb0="20000007" w:usb1="00000001"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5E2C4" w14:textId="77777777" w:rsidR="004C6920" w:rsidRDefault="004C6920">
      <w:r>
        <w:separator/>
      </w:r>
    </w:p>
  </w:footnote>
  <w:footnote w:type="continuationSeparator" w:id="0">
    <w:p w14:paraId="325ABEBE" w14:textId="77777777" w:rsidR="004C6920" w:rsidRDefault="004C6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18654F"/>
    <w:multiLevelType w:val="hybridMultilevel"/>
    <w:tmpl w:val="C9E00D8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358578C"/>
    <w:multiLevelType w:val="hybridMultilevel"/>
    <w:tmpl w:val="F3245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E17BA7"/>
    <w:multiLevelType w:val="hybridMultilevel"/>
    <w:tmpl w:val="BD54CF1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E5061"/>
    <w:multiLevelType w:val="hybridMultilevel"/>
    <w:tmpl w:val="C89CC646"/>
    <w:lvl w:ilvl="0" w:tplc="3D1CE472">
      <w:start w:val="1"/>
      <w:numFmt w:val="decimal"/>
      <w:lvlText w:val="Proposal %1:"/>
      <w:lvlJc w:val="left"/>
      <w:pPr>
        <w:ind w:left="1440" w:hanging="360"/>
      </w:pPr>
      <w:rPr>
        <w:rFonts w:ascii="Times New Roman" w:hAnsi="Times New Roman" w:hint="default"/>
        <w:b/>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717A35"/>
    <w:multiLevelType w:val="multilevel"/>
    <w:tmpl w:val="87949860"/>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5D60B1D"/>
    <w:multiLevelType w:val="hybridMultilevel"/>
    <w:tmpl w:val="C53C32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35DE47FF"/>
    <w:multiLevelType w:val="hybridMultilevel"/>
    <w:tmpl w:val="A91E6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CA2C0D"/>
    <w:multiLevelType w:val="hybridMultilevel"/>
    <w:tmpl w:val="4A1A4A16"/>
    <w:lvl w:ilvl="0" w:tplc="8BA83084">
      <w:start w:val="1"/>
      <w:numFmt w:val="bullet"/>
      <w:lvlText w:val="•"/>
      <w:lvlJc w:val="left"/>
      <w:pPr>
        <w:tabs>
          <w:tab w:val="num" w:pos="720"/>
        </w:tabs>
        <w:ind w:left="720" w:hanging="360"/>
      </w:pPr>
      <w:rPr>
        <w:rFonts w:ascii="IntelOne Display Regular" w:hAnsi="IntelOne Display Regular" w:hint="default"/>
      </w:rPr>
    </w:lvl>
    <w:lvl w:ilvl="1" w:tplc="8D7400D8">
      <w:numFmt w:val="bullet"/>
      <w:lvlText w:val="•"/>
      <w:lvlJc w:val="left"/>
      <w:pPr>
        <w:tabs>
          <w:tab w:val="num" w:pos="1440"/>
        </w:tabs>
        <w:ind w:left="1440" w:hanging="360"/>
      </w:pPr>
      <w:rPr>
        <w:rFonts w:ascii="IntelOne Display Regular" w:hAnsi="IntelOne Display Regular" w:hint="default"/>
      </w:rPr>
    </w:lvl>
    <w:lvl w:ilvl="2" w:tplc="BC3614F8" w:tentative="1">
      <w:start w:val="1"/>
      <w:numFmt w:val="bullet"/>
      <w:lvlText w:val="•"/>
      <w:lvlJc w:val="left"/>
      <w:pPr>
        <w:tabs>
          <w:tab w:val="num" w:pos="2160"/>
        </w:tabs>
        <w:ind w:left="2160" w:hanging="360"/>
      </w:pPr>
      <w:rPr>
        <w:rFonts w:ascii="IntelOne Display Regular" w:hAnsi="IntelOne Display Regular" w:hint="default"/>
      </w:rPr>
    </w:lvl>
    <w:lvl w:ilvl="3" w:tplc="D54A178E" w:tentative="1">
      <w:start w:val="1"/>
      <w:numFmt w:val="bullet"/>
      <w:lvlText w:val="•"/>
      <w:lvlJc w:val="left"/>
      <w:pPr>
        <w:tabs>
          <w:tab w:val="num" w:pos="2880"/>
        </w:tabs>
        <w:ind w:left="2880" w:hanging="360"/>
      </w:pPr>
      <w:rPr>
        <w:rFonts w:ascii="IntelOne Display Regular" w:hAnsi="IntelOne Display Regular" w:hint="default"/>
      </w:rPr>
    </w:lvl>
    <w:lvl w:ilvl="4" w:tplc="E8AC9B28" w:tentative="1">
      <w:start w:val="1"/>
      <w:numFmt w:val="bullet"/>
      <w:lvlText w:val="•"/>
      <w:lvlJc w:val="left"/>
      <w:pPr>
        <w:tabs>
          <w:tab w:val="num" w:pos="3600"/>
        </w:tabs>
        <w:ind w:left="3600" w:hanging="360"/>
      </w:pPr>
      <w:rPr>
        <w:rFonts w:ascii="IntelOne Display Regular" w:hAnsi="IntelOne Display Regular" w:hint="default"/>
      </w:rPr>
    </w:lvl>
    <w:lvl w:ilvl="5" w:tplc="DC286330" w:tentative="1">
      <w:start w:val="1"/>
      <w:numFmt w:val="bullet"/>
      <w:lvlText w:val="•"/>
      <w:lvlJc w:val="left"/>
      <w:pPr>
        <w:tabs>
          <w:tab w:val="num" w:pos="4320"/>
        </w:tabs>
        <w:ind w:left="4320" w:hanging="360"/>
      </w:pPr>
      <w:rPr>
        <w:rFonts w:ascii="IntelOne Display Regular" w:hAnsi="IntelOne Display Regular" w:hint="default"/>
      </w:rPr>
    </w:lvl>
    <w:lvl w:ilvl="6" w:tplc="C712B0E6" w:tentative="1">
      <w:start w:val="1"/>
      <w:numFmt w:val="bullet"/>
      <w:lvlText w:val="•"/>
      <w:lvlJc w:val="left"/>
      <w:pPr>
        <w:tabs>
          <w:tab w:val="num" w:pos="5040"/>
        </w:tabs>
        <w:ind w:left="5040" w:hanging="360"/>
      </w:pPr>
      <w:rPr>
        <w:rFonts w:ascii="IntelOne Display Regular" w:hAnsi="IntelOne Display Regular" w:hint="default"/>
      </w:rPr>
    </w:lvl>
    <w:lvl w:ilvl="7" w:tplc="E8A82B12" w:tentative="1">
      <w:start w:val="1"/>
      <w:numFmt w:val="bullet"/>
      <w:lvlText w:val="•"/>
      <w:lvlJc w:val="left"/>
      <w:pPr>
        <w:tabs>
          <w:tab w:val="num" w:pos="5760"/>
        </w:tabs>
        <w:ind w:left="5760" w:hanging="360"/>
      </w:pPr>
      <w:rPr>
        <w:rFonts w:ascii="IntelOne Display Regular" w:hAnsi="IntelOne Display Regular" w:hint="default"/>
      </w:rPr>
    </w:lvl>
    <w:lvl w:ilvl="8" w:tplc="CEF65B5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7" w15:restartNumberingAfterBreak="0">
    <w:nsid w:val="39D00D52"/>
    <w:multiLevelType w:val="hybridMultilevel"/>
    <w:tmpl w:val="02D4D4E8"/>
    <w:lvl w:ilvl="0" w:tplc="3D1CE47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FAC77EB"/>
    <w:multiLevelType w:val="hybridMultilevel"/>
    <w:tmpl w:val="940E4492"/>
    <w:lvl w:ilvl="0" w:tplc="7EE0D0C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D61D3B"/>
    <w:multiLevelType w:val="hybridMultilevel"/>
    <w:tmpl w:val="EDA0939A"/>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DC5CAC"/>
    <w:multiLevelType w:val="hybridMultilevel"/>
    <w:tmpl w:val="D324BB42"/>
    <w:lvl w:ilvl="0" w:tplc="E94E187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3B248E5"/>
    <w:multiLevelType w:val="hybridMultilevel"/>
    <w:tmpl w:val="92CAD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2F956E8"/>
    <w:multiLevelType w:val="hybridMultilevel"/>
    <w:tmpl w:val="68AABCA6"/>
    <w:lvl w:ilvl="0" w:tplc="3D1CE47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D1739D"/>
    <w:multiLevelType w:val="hybridMultilevel"/>
    <w:tmpl w:val="4A8A218A"/>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8A6AB2"/>
    <w:multiLevelType w:val="hybridMultilevel"/>
    <w:tmpl w:val="3918C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D095DF8"/>
    <w:multiLevelType w:val="hybridMultilevel"/>
    <w:tmpl w:val="65EA5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C20DB5"/>
    <w:multiLevelType w:val="hybridMultilevel"/>
    <w:tmpl w:val="217E3C38"/>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9D5A39"/>
    <w:multiLevelType w:val="multilevel"/>
    <w:tmpl w:val="669D5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B1B3B7C"/>
    <w:multiLevelType w:val="hybridMultilevel"/>
    <w:tmpl w:val="0B7A9122"/>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1D43CF"/>
    <w:multiLevelType w:val="hybridMultilevel"/>
    <w:tmpl w:val="2C5899FC"/>
    <w:lvl w:ilvl="0" w:tplc="5DBECB6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DB13F0"/>
    <w:multiLevelType w:val="hybridMultilevel"/>
    <w:tmpl w:val="34982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2"/>
  </w:num>
  <w:num w:numId="2">
    <w:abstractNumId w:val="36"/>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
  </w:num>
  <w:num w:numId="6">
    <w:abstractNumId w:val="31"/>
  </w:num>
  <w:num w:numId="7">
    <w:abstractNumId w:val="4"/>
  </w:num>
  <w:num w:numId="8">
    <w:abstractNumId w:val="18"/>
  </w:num>
  <w:num w:numId="9">
    <w:abstractNumId w:val="1"/>
  </w:num>
  <w:num w:numId="10">
    <w:abstractNumId w:val="29"/>
  </w:num>
  <w:num w:numId="11">
    <w:abstractNumId w:val="28"/>
  </w:num>
  <w:num w:numId="12">
    <w:abstractNumId w:val="2"/>
  </w:num>
  <w:num w:numId="13">
    <w:abstractNumId w:val="15"/>
  </w:num>
  <w:num w:numId="14">
    <w:abstractNumId w:val="13"/>
  </w:num>
  <w:num w:numId="15">
    <w:abstractNumId w:val="7"/>
  </w:num>
  <w:num w:numId="16">
    <w:abstractNumId w:val="25"/>
  </w:num>
  <w:num w:numId="17">
    <w:abstractNumId w:val="32"/>
  </w:num>
  <w:num w:numId="18">
    <w:abstractNumId w:val="13"/>
  </w:num>
  <w:num w:numId="19">
    <w:abstractNumId w:val="26"/>
  </w:num>
  <w:num w:numId="20">
    <w:abstractNumId w:val="2"/>
  </w:num>
  <w:num w:numId="21">
    <w:abstractNumId w:val="37"/>
  </w:num>
  <w:num w:numId="22">
    <w:abstractNumId w:val="5"/>
  </w:num>
  <w:num w:numId="23">
    <w:abstractNumId w:val="32"/>
  </w:num>
  <w:num w:numId="24">
    <w:abstractNumId w:val="34"/>
  </w:num>
  <w:num w:numId="25">
    <w:abstractNumId w:val="17"/>
  </w:num>
  <w:num w:numId="26">
    <w:abstractNumId w:val="8"/>
  </w:num>
  <w:num w:numId="27">
    <w:abstractNumId w:val="14"/>
  </w:num>
  <w:num w:numId="28">
    <w:abstractNumId w:val="22"/>
  </w:num>
  <w:num w:numId="29">
    <w:abstractNumId w:val="24"/>
  </w:num>
  <w:num w:numId="30">
    <w:abstractNumId w:val="11"/>
  </w:num>
  <w:num w:numId="31">
    <w:abstractNumId w:val="33"/>
  </w:num>
  <w:num w:numId="32">
    <w:abstractNumId w:val="19"/>
  </w:num>
  <w:num w:numId="33">
    <w:abstractNumId w:val="6"/>
  </w:num>
  <w:num w:numId="34">
    <w:abstractNumId w:val="20"/>
  </w:num>
  <w:num w:numId="35">
    <w:abstractNumId w:val="35"/>
  </w:num>
  <w:num w:numId="36">
    <w:abstractNumId w:val="16"/>
  </w:num>
  <w:num w:numId="37">
    <w:abstractNumId w:val="30"/>
  </w:num>
  <w:num w:numId="38">
    <w:abstractNumId w:val="27"/>
  </w:num>
  <w:num w:numId="39">
    <w:abstractNumId w:val="9"/>
  </w:num>
  <w:num w:numId="40">
    <w:abstractNumId w:val="10"/>
  </w:num>
  <w:num w:numId="41">
    <w:abstractNumId w:val="10"/>
  </w:num>
  <w:num w:numId="42">
    <w:abstractNumId w:val="10"/>
  </w:num>
  <w:num w:numId="43">
    <w:abstractNumId w:val="10"/>
  </w:num>
  <w:num w:numId="44">
    <w:abstractNumId w:val="10"/>
  </w:num>
  <w:num w:numId="45">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C7A"/>
    <w:rsid w:val="00006E52"/>
    <w:rsid w:val="00007207"/>
    <w:rsid w:val="000072BD"/>
    <w:rsid w:val="00007500"/>
    <w:rsid w:val="00007605"/>
    <w:rsid w:val="00007653"/>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334"/>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87E"/>
    <w:rsid w:val="00032A64"/>
    <w:rsid w:val="00032B1F"/>
    <w:rsid w:val="00033076"/>
    <w:rsid w:val="000331CC"/>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835"/>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5D5"/>
    <w:rsid w:val="00077B11"/>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2C6C"/>
    <w:rsid w:val="0008327C"/>
    <w:rsid w:val="00083322"/>
    <w:rsid w:val="00083391"/>
    <w:rsid w:val="0008376E"/>
    <w:rsid w:val="00083788"/>
    <w:rsid w:val="000839CE"/>
    <w:rsid w:val="00083EBD"/>
    <w:rsid w:val="00084255"/>
    <w:rsid w:val="0008481B"/>
    <w:rsid w:val="00085201"/>
    <w:rsid w:val="00085239"/>
    <w:rsid w:val="0008579B"/>
    <w:rsid w:val="00085E71"/>
    <w:rsid w:val="00085F1B"/>
    <w:rsid w:val="000862BA"/>
    <w:rsid w:val="00086840"/>
    <w:rsid w:val="00086A02"/>
    <w:rsid w:val="00086B50"/>
    <w:rsid w:val="00086C4D"/>
    <w:rsid w:val="00086CF2"/>
    <w:rsid w:val="0008731C"/>
    <w:rsid w:val="0008760B"/>
    <w:rsid w:val="0008775D"/>
    <w:rsid w:val="000877D2"/>
    <w:rsid w:val="00087881"/>
    <w:rsid w:val="000878EF"/>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E3"/>
    <w:rsid w:val="000922A1"/>
    <w:rsid w:val="00092334"/>
    <w:rsid w:val="00092C47"/>
    <w:rsid w:val="000931C3"/>
    <w:rsid w:val="00093629"/>
    <w:rsid w:val="00093B23"/>
    <w:rsid w:val="00093EA6"/>
    <w:rsid w:val="0009437A"/>
    <w:rsid w:val="000947B7"/>
    <w:rsid w:val="00094CFE"/>
    <w:rsid w:val="00094FCB"/>
    <w:rsid w:val="00095070"/>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CA1"/>
    <w:rsid w:val="000A0E99"/>
    <w:rsid w:val="000A10D0"/>
    <w:rsid w:val="000A18A8"/>
    <w:rsid w:val="000A18E8"/>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FDD"/>
    <w:rsid w:val="000A7C88"/>
    <w:rsid w:val="000A7E17"/>
    <w:rsid w:val="000A7F25"/>
    <w:rsid w:val="000B016D"/>
    <w:rsid w:val="000B02C2"/>
    <w:rsid w:val="000B0352"/>
    <w:rsid w:val="000B059A"/>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D66"/>
    <w:rsid w:val="000B5E69"/>
    <w:rsid w:val="000B60B9"/>
    <w:rsid w:val="000B65BE"/>
    <w:rsid w:val="000B6BDF"/>
    <w:rsid w:val="000B6D9B"/>
    <w:rsid w:val="000B71B6"/>
    <w:rsid w:val="000B7312"/>
    <w:rsid w:val="000B7387"/>
    <w:rsid w:val="000B754B"/>
    <w:rsid w:val="000B76BB"/>
    <w:rsid w:val="000B7D5E"/>
    <w:rsid w:val="000C05BC"/>
    <w:rsid w:val="000C0AB2"/>
    <w:rsid w:val="000C1051"/>
    <w:rsid w:val="000C133A"/>
    <w:rsid w:val="000C143C"/>
    <w:rsid w:val="000C1B48"/>
    <w:rsid w:val="000C1DBD"/>
    <w:rsid w:val="000C1F69"/>
    <w:rsid w:val="000C2306"/>
    <w:rsid w:val="000C2DE1"/>
    <w:rsid w:val="000C393F"/>
    <w:rsid w:val="000C3987"/>
    <w:rsid w:val="000C3EB8"/>
    <w:rsid w:val="000C3F16"/>
    <w:rsid w:val="000C44B7"/>
    <w:rsid w:val="000C4C76"/>
    <w:rsid w:val="000C4E89"/>
    <w:rsid w:val="000C53C6"/>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C35"/>
    <w:rsid w:val="000D6E96"/>
    <w:rsid w:val="000D7268"/>
    <w:rsid w:val="000D729D"/>
    <w:rsid w:val="000D7305"/>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7C9"/>
    <w:rsid w:val="000F6881"/>
    <w:rsid w:val="000F6C32"/>
    <w:rsid w:val="000F6DB3"/>
    <w:rsid w:val="000F6E58"/>
    <w:rsid w:val="000F77C9"/>
    <w:rsid w:val="00100097"/>
    <w:rsid w:val="001000E9"/>
    <w:rsid w:val="00100169"/>
    <w:rsid w:val="001001C4"/>
    <w:rsid w:val="00100226"/>
    <w:rsid w:val="0010067A"/>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CEF"/>
    <w:rsid w:val="00106E7E"/>
    <w:rsid w:val="001073A3"/>
    <w:rsid w:val="001074D1"/>
    <w:rsid w:val="00107523"/>
    <w:rsid w:val="00107600"/>
    <w:rsid w:val="001107FE"/>
    <w:rsid w:val="00110EA5"/>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957"/>
    <w:rsid w:val="00117B90"/>
    <w:rsid w:val="0012018E"/>
    <w:rsid w:val="0012022B"/>
    <w:rsid w:val="001203DB"/>
    <w:rsid w:val="001204D7"/>
    <w:rsid w:val="0012079F"/>
    <w:rsid w:val="001207F3"/>
    <w:rsid w:val="00120A76"/>
    <w:rsid w:val="00120D2A"/>
    <w:rsid w:val="00121897"/>
    <w:rsid w:val="00121AF7"/>
    <w:rsid w:val="00121E20"/>
    <w:rsid w:val="00121F72"/>
    <w:rsid w:val="00121FDE"/>
    <w:rsid w:val="00122581"/>
    <w:rsid w:val="00122842"/>
    <w:rsid w:val="00122A64"/>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C03"/>
    <w:rsid w:val="00125E40"/>
    <w:rsid w:val="0012697D"/>
    <w:rsid w:val="001269AC"/>
    <w:rsid w:val="00126C38"/>
    <w:rsid w:val="00126C3C"/>
    <w:rsid w:val="0012722E"/>
    <w:rsid w:val="00127243"/>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6B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11"/>
    <w:rsid w:val="00142F87"/>
    <w:rsid w:val="001433C9"/>
    <w:rsid w:val="0014371C"/>
    <w:rsid w:val="00143932"/>
    <w:rsid w:val="00143E78"/>
    <w:rsid w:val="00143F70"/>
    <w:rsid w:val="00143FFE"/>
    <w:rsid w:val="001445AA"/>
    <w:rsid w:val="0014471E"/>
    <w:rsid w:val="0014491B"/>
    <w:rsid w:val="00144B3F"/>
    <w:rsid w:val="00144E04"/>
    <w:rsid w:val="001454C4"/>
    <w:rsid w:val="00145B37"/>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0F3"/>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2A6"/>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FD4"/>
    <w:rsid w:val="001820B2"/>
    <w:rsid w:val="001821E9"/>
    <w:rsid w:val="001825DC"/>
    <w:rsid w:val="00182608"/>
    <w:rsid w:val="00182695"/>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41F"/>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6085"/>
    <w:rsid w:val="00196228"/>
    <w:rsid w:val="00196A48"/>
    <w:rsid w:val="00196B90"/>
    <w:rsid w:val="00196FF4"/>
    <w:rsid w:val="0019734F"/>
    <w:rsid w:val="001975D9"/>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764"/>
    <w:rsid w:val="001B4B37"/>
    <w:rsid w:val="001B5021"/>
    <w:rsid w:val="001B51F0"/>
    <w:rsid w:val="001B5250"/>
    <w:rsid w:val="001B5332"/>
    <w:rsid w:val="001B53B3"/>
    <w:rsid w:val="001B54E9"/>
    <w:rsid w:val="001B57B0"/>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4F5"/>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A3E"/>
    <w:rsid w:val="001E5BB2"/>
    <w:rsid w:val="001E5D1F"/>
    <w:rsid w:val="001E6419"/>
    <w:rsid w:val="001E6446"/>
    <w:rsid w:val="001E684F"/>
    <w:rsid w:val="001E69AD"/>
    <w:rsid w:val="001E6A26"/>
    <w:rsid w:val="001E6C1B"/>
    <w:rsid w:val="001E6C43"/>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5B"/>
    <w:rsid w:val="00202B8E"/>
    <w:rsid w:val="00202D2E"/>
    <w:rsid w:val="00203159"/>
    <w:rsid w:val="0020355D"/>
    <w:rsid w:val="0020361A"/>
    <w:rsid w:val="00203A6E"/>
    <w:rsid w:val="00203F00"/>
    <w:rsid w:val="00203F5C"/>
    <w:rsid w:val="002047DE"/>
    <w:rsid w:val="00204A5A"/>
    <w:rsid w:val="00204AF4"/>
    <w:rsid w:val="00204C12"/>
    <w:rsid w:val="00204E54"/>
    <w:rsid w:val="00205218"/>
    <w:rsid w:val="00205635"/>
    <w:rsid w:val="002058DC"/>
    <w:rsid w:val="00205AB2"/>
    <w:rsid w:val="00205CB2"/>
    <w:rsid w:val="00205EAF"/>
    <w:rsid w:val="00205FB9"/>
    <w:rsid w:val="00206077"/>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67"/>
    <w:rsid w:val="002116F5"/>
    <w:rsid w:val="00211940"/>
    <w:rsid w:val="002119A3"/>
    <w:rsid w:val="00211C49"/>
    <w:rsid w:val="00211D31"/>
    <w:rsid w:val="00211DD9"/>
    <w:rsid w:val="002120C7"/>
    <w:rsid w:val="002125B4"/>
    <w:rsid w:val="00212816"/>
    <w:rsid w:val="00212D30"/>
    <w:rsid w:val="002130BD"/>
    <w:rsid w:val="0021356F"/>
    <w:rsid w:val="00213851"/>
    <w:rsid w:val="00213F36"/>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95F"/>
    <w:rsid w:val="00217A8F"/>
    <w:rsid w:val="00217AC2"/>
    <w:rsid w:val="00217CE8"/>
    <w:rsid w:val="00217D2F"/>
    <w:rsid w:val="00217F1F"/>
    <w:rsid w:val="002202EC"/>
    <w:rsid w:val="002204ED"/>
    <w:rsid w:val="00220826"/>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41F"/>
    <w:rsid w:val="00225FAF"/>
    <w:rsid w:val="0022657F"/>
    <w:rsid w:val="00226608"/>
    <w:rsid w:val="002269A7"/>
    <w:rsid w:val="00226B7D"/>
    <w:rsid w:val="00226BD3"/>
    <w:rsid w:val="00226F11"/>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3D69"/>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44"/>
    <w:rsid w:val="00240F76"/>
    <w:rsid w:val="0024103F"/>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5E4"/>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9C9"/>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2ED5"/>
    <w:rsid w:val="00263038"/>
    <w:rsid w:val="0026353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46E"/>
    <w:rsid w:val="0028489B"/>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538"/>
    <w:rsid w:val="002A7635"/>
    <w:rsid w:val="002A78AB"/>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4C1"/>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7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178"/>
    <w:rsid w:val="002D425A"/>
    <w:rsid w:val="002D4322"/>
    <w:rsid w:val="002D4A54"/>
    <w:rsid w:val="002D4C64"/>
    <w:rsid w:val="002D4E37"/>
    <w:rsid w:val="002D5216"/>
    <w:rsid w:val="002D52E0"/>
    <w:rsid w:val="002D5DEA"/>
    <w:rsid w:val="002D60B9"/>
    <w:rsid w:val="002D6127"/>
    <w:rsid w:val="002D620D"/>
    <w:rsid w:val="002D63B8"/>
    <w:rsid w:val="002D65E2"/>
    <w:rsid w:val="002D68C3"/>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E56"/>
    <w:rsid w:val="002E2FE8"/>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5FA1"/>
    <w:rsid w:val="002E65C8"/>
    <w:rsid w:val="002E679D"/>
    <w:rsid w:val="002E6994"/>
    <w:rsid w:val="002E7321"/>
    <w:rsid w:val="002E7666"/>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AD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0F"/>
    <w:rsid w:val="0031089B"/>
    <w:rsid w:val="00310CC6"/>
    <w:rsid w:val="003111AD"/>
    <w:rsid w:val="003111DA"/>
    <w:rsid w:val="00311642"/>
    <w:rsid w:val="00311761"/>
    <w:rsid w:val="00311941"/>
    <w:rsid w:val="003119F3"/>
    <w:rsid w:val="00311AFC"/>
    <w:rsid w:val="00311D01"/>
    <w:rsid w:val="003121B8"/>
    <w:rsid w:val="00312287"/>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94B"/>
    <w:rsid w:val="00317A42"/>
    <w:rsid w:val="00317CD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5C07"/>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81B"/>
    <w:rsid w:val="0034097A"/>
    <w:rsid w:val="00340E16"/>
    <w:rsid w:val="00340E58"/>
    <w:rsid w:val="00341087"/>
    <w:rsid w:val="0034119A"/>
    <w:rsid w:val="00341509"/>
    <w:rsid w:val="00341CDF"/>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57E31"/>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D32"/>
    <w:rsid w:val="00366EB2"/>
    <w:rsid w:val="00367080"/>
    <w:rsid w:val="0036737E"/>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CB"/>
    <w:rsid w:val="003719F5"/>
    <w:rsid w:val="00372029"/>
    <w:rsid w:val="0037209A"/>
    <w:rsid w:val="003723C6"/>
    <w:rsid w:val="003724A1"/>
    <w:rsid w:val="003724EB"/>
    <w:rsid w:val="0037297C"/>
    <w:rsid w:val="00372A6B"/>
    <w:rsid w:val="00372BD0"/>
    <w:rsid w:val="00372F2E"/>
    <w:rsid w:val="00372F5D"/>
    <w:rsid w:val="00372FD7"/>
    <w:rsid w:val="003731FE"/>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58F"/>
    <w:rsid w:val="003A2D39"/>
    <w:rsid w:val="003A2FE7"/>
    <w:rsid w:val="003A36CA"/>
    <w:rsid w:val="003A425A"/>
    <w:rsid w:val="003A42BB"/>
    <w:rsid w:val="003A435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EE6"/>
    <w:rsid w:val="003B41EF"/>
    <w:rsid w:val="003B4386"/>
    <w:rsid w:val="003B43DB"/>
    <w:rsid w:val="003B4482"/>
    <w:rsid w:val="003B45D1"/>
    <w:rsid w:val="003B4BCD"/>
    <w:rsid w:val="003B4FC5"/>
    <w:rsid w:val="003B5134"/>
    <w:rsid w:val="003B5533"/>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6B2"/>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75"/>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CED"/>
    <w:rsid w:val="00415EC0"/>
    <w:rsid w:val="0041616C"/>
    <w:rsid w:val="004163E6"/>
    <w:rsid w:val="00416468"/>
    <w:rsid w:val="00416583"/>
    <w:rsid w:val="00416712"/>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3C82"/>
    <w:rsid w:val="0042425E"/>
    <w:rsid w:val="00424994"/>
    <w:rsid w:val="00424E7E"/>
    <w:rsid w:val="00424EEE"/>
    <w:rsid w:val="00425164"/>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1F94"/>
    <w:rsid w:val="004425C2"/>
    <w:rsid w:val="00442824"/>
    <w:rsid w:val="00442FFB"/>
    <w:rsid w:val="004430FD"/>
    <w:rsid w:val="00443CDE"/>
    <w:rsid w:val="00443EB0"/>
    <w:rsid w:val="00443F64"/>
    <w:rsid w:val="00444206"/>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3871"/>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159"/>
    <w:rsid w:val="00461266"/>
    <w:rsid w:val="004612C8"/>
    <w:rsid w:val="0046142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66B3"/>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250"/>
    <w:rsid w:val="00483D11"/>
    <w:rsid w:val="00483D20"/>
    <w:rsid w:val="0048406D"/>
    <w:rsid w:val="0048410E"/>
    <w:rsid w:val="004844C7"/>
    <w:rsid w:val="00484758"/>
    <w:rsid w:val="00484C46"/>
    <w:rsid w:val="004853DD"/>
    <w:rsid w:val="004855A3"/>
    <w:rsid w:val="004855C4"/>
    <w:rsid w:val="00485969"/>
    <w:rsid w:val="0048598C"/>
    <w:rsid w:val="00485E8A"/>
    <w:rsid w:val="00485F63"/>
    <w:rsid w:val="0048620B"/>
    <w:rsid w:val="004862DE"/>
    <w:rsid w:val="0048655A"/>
    <w:rsid w:val="00486CF2"/>
    <w:rsid w:val="00486EC5"/>
    <w:rsid w:val="00487056"/>
    <w:rsid w:val="00487213"/>
    <w:rsid w:val="00487442"/>
    <w:rsid w:val="00487784"/>
    <w:rsid w:val="004877EB"/>
    <w:rsid w:val="00487BB8"/>
    <w:rsid w:val="00487F28"/>
    <w:rsid w:val="004903B5"/>
    <w:rsid w:val="00490649"/>
    <w:rsid w:val="004908E4"/>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6C1"/>
    <w:rsid w:val="00494722"/>
    <w:rsid w:val="00494743"/>
    <w:rsid w:val="004949AB"/>
    <w:rsid w:val="00494D25"/>
    <w:rsid w:val="00494E3E"/>
    <w:rsid w:val="00494E4A"/>
    <w:rsid w:val="00494E75"/>
    <w:rsid w:val="00495007"/>
    <w:rsid w:val="00495071"/>
    <w:rsid w:val="00495227"/>
    <w:rsid w:val="004961DB"/>
    <w:rsid w:val="0049653E"/>
    <w:rsid w:val="0049681D"/>
    <w:rsid w:val="00496BEF"/>
    <w:rsid w:val="0049792C"/>
    <w:rsid w:val="00497A67"/>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86E"/>
    <w:rsid w:val="004C5C61"/>
    <w:rsid w:val="004C5EF0"/>
    <w:rsid w:val="004C60C4"/>
    <w:rsid w:val="004C63D6"/>
    <w:rsid w:val="004C660B"/>
    <w:rsid w:val="004C6627"/>
    <w:rsid w:val="004C6834"/>
    <w:rsid w:val="004C6915"/>
    <w:rsid w:val="004C6920"/>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6EA"/>
    <w:rsid w:val="004E07E7"/>
    <w:rsid w:val="004E0CD0"/>
    <w:rsid w:val="004E1159"/>
    <w:rsid w:val="004E1260"/>
    <w:rsid w:val="004E185B"/>
    <w:rsid w:val="004E1CBB"/>
    <w:rsid w:val="004E1D07"/>
    <w:rsid w:val="004E1F73"/>
    <w:rsid w:val="004E209D"/>
    <w:rsid w:val="004E21D3"/>
    <w:rsid w:val="004E27DC"/>
    <w:rsid w:val="004E2A75"/>
    <w:rsid w:val="004E2C41"/>
    <w:rsid w:val="004E2DA4"/>
    <w:rsid w:val="004E2DF8"/>
    <w:rsid w:val="004E2E33"/>
    <w:rsid w:val="004E2EDF"/>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4B3"/>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CAF"/>
    <w:rsid w:val="00510374"/>
    <w:rsid w:val="00510444"/>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981"/>
    <w:rsid w:val="00513F8F"/>
    <w:rsid w:val="005143E2"/>
    <w:rsid w:val="00514455"/>
    <w:rsid w:val="005147E7"/>
    <w:rsid w:val="00514882"/>
    <w:rsid w:val="005148FE"/>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0D1"/>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971"/>
    <w:rsid w:val="00535A20"/>
    <w:rsid w:val="00535A27"/>
    <w:rsid w:val="00535BE9"/>
    <w:rsid w:val="00535C00"/>
    <w:rsid w:val="00535D4C"/>
    <w:rsid w:val="00535F76"/>
    <w:rsid w:val="005360DA"/>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6C1F"/>
    <w:rsid w:val="00547123"/>
    <w:rsid w:val="00550047"/>
    <w:rsid w:val="00550470"/>
    <w:rsid w:val="005504D9"/>
    <w:rsid w:val="00550C45"/>
    <w:rsid w:val="00550C5D"/>
    <w:rsid w:val="00550C74"/>
    <w:rsid w:val="00550C80"/>
    <w:rsid w:val="00550D6F"/>
    <w:rsid w:val="00550E94"/>
    <w:rsid w:val="005511B1"/>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252"/>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C64"/>
    <w:rsid w:val="00563D83"/>
    <w:rsid w:val="00563FD2"/>
    <w:rsid w:val="0056434D"/>
    <w:rsid w:val="0056484F"/>
    <w:rsid w:val="00564ED6"/>
    <w:rsid w:val="005650BF"/>
    <w:rsid w:val="005652E4"/>
    <w:rsid w:val="00565679"/>
    <w:rsid w:val="0056620B"/>
    <w:rsid w:val="00566219"/>
    <w:rsid w:val="0056636D"/>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8A7"/>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F00"/>
    <w:rsid w:val="00581F40"/>
    <w:rsid w:val="005829CC"/>
    <w:rsid w:val="00582CC1"/>
    <w:rsid w:val="00582E3D"/>
    <w:rsid w:val="00583147"/>
    <w:rsid w:val="00583526"/>
    <w:rsid w:val="005836D0"/>
    <w:rsid w:val="00583B29"/>
    <w:rsid w:val="00583C6C"/>
    <w:rsid w:val="00583E78"/>
    <w:rsid w:val="00584496"/>
    <w:rsid w:val="00584F8D"/>
    <w:rsid w:val="00585338"/>
    <w:rsid w:val="0058564A"/>
    <w:rsid w:val="00585932"/>
    <w:rsid w:val="005859D4"/>
    <w:rsid w:val="00585A7B"/>
    <w:rsid w:val="00585BE5"/>
    <w:rsid w:val="00585C3A"/>
    <w:rsid w:val="0058628A"/>
    <w:rsid w:val="005863AF"/>
    <w:rsid w:val="00586897"/>
    <w:rsid w:val="00587117"/>
    <w:rsid w:val="0058759B"/>
    <w:rsid w:val="00587649"/>
    <w:rsid w:val="0058764D"/>
    <w:rsid w:val="00587FDE"/>
    <w:rsid w:val="00590203"/>
    <w:rsid w:val="00590BF6"/>
    <w:rsid w:val="005915AB"/>
    <w:rsid w:val="005915B4"/>
    <w:rsid w:val="00591777"/>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3C1"/>
    <w:rsid w:val="005A588D"/>
    <w:rsid w:val="005A59CF"/>
    <w:rsid w:val="005A6A3A"/>
    <w:rsid w:val="005A6FA1"/>
    <w:rsid w:val="005A7E8A"/>
    <w:rsid w:val="005A7F72"/>
    <w:rsid w:val="005B030E"/>
    <w:rsid w:val="005B0604"/>
    <w:rsid w:val="005B08FF"/>
    <w:rsid w:val="005B1352"/>
    <w:rsid w:val="005B1F54"/>
    <w:rsid w:val="005B2D4D"/>
    <w:rsid w:val="005B2EB8"/>
    <w:rsid w:val="005B355C"/>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B79E3"/>
    <w:rsid w:val="005C0625"/>
    <w:rsid w:val="005C0904"/>
    <w:rsid w:val="005C09BF"/>
    <w:rsid w:val="005C0D61"/>
    <w:rsid w:val="005C0DDE"/>
    <w:rsid w:val="005C0E88"/>
    <w:rsid w:val="005C11DA"/>
    <w:rsid w:val="005C1225"/>
    <w:rsid w:val="005C132F"/>
    <w:rsid w:val="005C158D"/>
    <w:rsid w:val="005C1752"/>
    <w:rsid w:val="005C1894"/>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3EAE"/>
    <w:rsid w:val="005D423F"/>
    <w:rsid w:val="005D4764"/>
    <w:rsid w:val="005D495D"/>
    <w:rsid w:val="005D5499"/>
    <w:rsid w:val="005D55C2"/>
    <w:rsid w:val="005D576B"/>
    <w:rsid w:val="005D594D"/>
    <w:rsid w:val="005D5E46"/>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7D0"/>
    <w:rsid w:val="005E580A"/>
    <w:rsid w:val="005E5896"/>
    <w:rsid w:val="005E5ED5"/>
    <w:rsid w:val="005E6444"/>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2A1"/>
    <w:rsid w:val="005F25B3"/>
    <w:rsid w:val="005F25D2"/>
    <w:rsid w:val="005F2CD8"/>
    <w:rsid w:val="005F327D"/>
    <w:rsid w:val="005F369B"/>
    <w:rsid w:val="005F3F7F"/>
    <w:rsid w:val="005F401B"/>
    <w:rsid w:val="005F40E5"/>
    <w:rsid w:val="005F42B8"/>
    <w:rsid w:val="005F4364"/>
    <w:rsid w:val="005F46D9"/>
    <w:rsid w:val="005F4714"/>
    <w:rsid w:val="005F4950"/>
    <w:rsid w:val="005F509E"/>
    <w:rsid w:val="005F51DA"/>
    <w:rsid w:val="005F660A"/>
    <w:rsid w:val="005F6697"/>
    <w:rsid w:val="005F6C51"/>
    <w:rsid w:val="005F6F9C"/>
    <w:rsid w:val="005F6FFC"/>
    <w:rsid w:val="005F7311"/>
    <w:rsid w:val="005F7504"/>
    <w:rsid w:val="005F7B32"/>
    <w:rsid w:val="005F7F11"/>
    <w:rsid w:val="006004DE"/>
    <w:rsid w:val="00600860"/>
    <w:rsid w:val="006008BE"/>
    <w:rsid w:val="006009FF"/>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0"/>
    <w:rsid w:val="00604148"/>
    <w:rsid w:val="0060419F"/>
    <w:rsid w:val="006043D7"/>
    <w:rsid w:val="006044B6"/>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09"/>
    <w:rsid w:val="00606D2C"/>
    <w:rsid w:val="00607039"/>
    <w:rsid w:val="006074B1"/>
    <w:rsid w:val="00607504"/>
    <w:rsid w:val="006079D8"/>
    <w:rsid w:val="00607ADE"/>
    <w:rsid w:val="00607E68"/>
    <w:rsid w:val="006101AC"/>
    <w:rsid w:val="00610266"/>
    <w:rsid w:val="006102C6"/>
    <w:rsid w:val="006103F0"/>
    <w:rsid w:val="00611034"/>
    <w:rsid w:val="006113A9"/>
    <w:rsid w:val="00611960"/>
    <w:rsid w:val="0061262E"/>
    <w:rsid w:val="006126E9"/>
    <w:rsid w:val="006128B4"/>
    <w:rsid w:val="00612BD9"/>
    <w:rsid w:val="00612C73"/>
    <w:rsid w:val="00612D12"/>
    <w:rsid w:val="00613036"/>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3FB"/>
    <w:rsid w:val="006307B1"/>
    <w:rsid w:val="00630B9E"/>
    <w:rsid w:val="00630C47"/>
    <w:rsid w:val="00631007"/>
    <w:rsid w:val="00631521"/>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D3E"/>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71D"/>
    <w:rsid w:val="00667A27"/>
    <w:rsid w:val="00667DF0"/>
    <w:rsid w:val="006704BF"/>
    <w:rsid w:val="00670AAB"/>
    <w:rsid w:val="00670AD6"/>
    <w:rsid w:val="00670ECD"/>
    <w:rsid w:val="00671681"/>
    <w:rsid w:val="00671C8F"/>
    <w:rsid w:val="0067222A"/>
    <w:rsid w:val="00672575"/>
    <w:rsid w:val="0067272E"/>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4D41"/>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235"/>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322"/>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900"/>
    <w:rsid w:val="006B4975"/>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64"/>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14A"/>
    <w:rsid w:val="006F6432"/>
    <w:rsid w:val="006F64CB"/>
    <w:rsid w:val="006F6689"/>
    <w:rsid w:val="006F6740"/>
    <w:rsid w:val="006F6A24"/>
    <w:rsid w:val="006F746D"/>
    <w:rsid w:val="006F7A92"/>
    <w:rsid w:val="006F7C53"/>
    <w:rsid w:val="006F7E42"/>
    <w:rsid w:val="00700042"/>
    <w:rsid w:val="0070023A"/>
    <w:rsid w:val="00700F2D"/>
    <w:rsid w:val="00701493"/>
    <w:rsid w:val="0070167E"/>
    <w:rsid w:val="007017EA"/>
    <w:rsid w:val="0070181F"/>
    <w:rsid w:val="0070193E"/>
    <w:rsid w:val="007019D2"/>
    <w:rsid w:val="00701B27"/>
    <w:rsid w:val="00702BFC"/>
    <w:rsid w:val="00702DFC"/>
    <w:rsid w:val="00703112"/>
    <w:rsid w:val="007034BC"/>
    <w:rsid w:val="007034FC"/>
    <w:rsid w:val="007035DB"/>
    <w:rsid w:val="007035F6"/>
    <w:rsid w:val="007036E5"/>
    <w:rsid w:val="00703764"/>
    <w:rsid w:val="00703897"/>
    <w:rsid w:val="007038D5"/>
    <w:rsid w:val="00703C95"/>
    <w:rsid w:val="007047A7"/>
    <w:rsid w:val="007048DD"/>
    <w:rsid w:val="0070497C"/>
    <w:rsid w:val="00704A33"/>
    <w:rsid w:val="00704BC7"/>
    <w:rsid w:val="00704DEB"/>
    <w:rsid w:val="007051DB"/>
    <w:rsid w:val="007052F3"/>
    <w:rsid w:val="007053C9"/>
    <w:rsid w:val="0070542C"/>
    <w:rsid w:val="00705584"/>
    <w:rsid w:val="007057AF"/>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7C1"/>
    <w:rsid w:val="00730F4A"/>
    <w:rsid w:val="00731032"/>
    <w:rsid w:val="0073128B"/>
    <w:rsid w:val="0073171A"/>
    <w:rsid w:val="00731A41"/>
    <w:rsid w:val="00731AA4"/>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572"/>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286"/>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279"/>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FDC"/>
    <w:rsid w:val="00766559"/>
    <w:rsid w:val="007667D5"/>
    <w:rsid w:val="00766A3A"/>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21AD"/>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142"/>
    <w:rsid w:val="007813DB"/>
    <w:rsid w:val="0078146E"/>
    <w:rsid w:val="00781633"/>
    <w:rsid w:val="0078165E"/>
    <w:rsid w:val="007816FD"/>
    <w:rsid w:val="00781B9A"/>
    <w:rsid w:val="00781DAD"/>
    <w:rsid w:val="00782266"/>
    <w:rsid w:val="00782267"/>
    <w:rsid w:val="007822AF"/>
    <w:rsid w:val="0078243D"/>
    <w:rsid w:val="0078266C"/>
    <w:rsid w:val="007828BB"/>
    <w:rsid w:val="00782B9C"/>
    <w:rsid w:val="00782D8A"/>
    <w:rsid w:val="00782DF0"/>
    <w:rsid w:val="0078301C"/>
    <w:rsid w:val="00783171"/>
    <w:rsid w:val="00783315"/>
    <w:rsid w:val="007833C3"/>
    <w:rsid w:val="007837BE"/>
    <w:rsid w:val="0078380D"/>
    <w:rsid w:val="007839C6"/>
    <w:rsid w:val="00783DB9"/>
    <w:rsid w:val="00783F0C"/>
    <w:rsid w:val="00784132"/>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511"/>
    <w:rsid w:val="007A0616"/>
    <w:rsid w:val="007A0890"/>
    <w:rsid w:val="007A0AC7"/>
    <w:rsid w:val="007A0BE0"/>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227"/>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28"/>
    <w:rsid w:val="007B5E5F"/>
    <w:rsid w:val="007B5F98"/>
    <w:rsid w:val="007B60B5"/>
    <w:rsid w:val="007B614B"/>
    <w:rsid w:val="007B630D"/>
    <w:rsid w:val="007B697F"/>
    <w:rsid w:val="007B6A9B"/>
    <w:rsid w:val="007B7618"/>
    <w:rsid w:val="007B7CC2"/>
    <w:rsid w:val="007C0379"/>
    <w:rsid w:val="007C05DD"/>
    <w:rsid w:val="007C0880"/>
    <w:rsid w:val="007C0A5B"/>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F34"/>
    <w:rsid w:val="007D425D"/>
    <w:rsid w:val="007D4422"/>
    <w:rsid w:val="007D4677"/>
    <w:rsid w:val="007D4740"/>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2FA"/>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2D0"/>
    <w:rsid w:val="007F43A9"/>
    <w:rsid w:val="007F4A83"/>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703"/>
    <w:rsid w:val="0080179D"/>
    <w:rsid w:val="00801813"/>
    <w:rsid w:val="00801838"/>
    <w:rsid w:val="00801CC2"/>
    <w:rsid w:val="00801E41"/>
    <w:rsid w:val="00801FBC"/>
    <w:rsid w:val="008020FC"/>
    <w:rsid w:val="00802410"/>
    <w:rsid w:val="00802841"/>
    <w:rsid w:val="00803818"/>
    <w:rsid w:val="00803A19"/>
    <w:rsid w:val="00803E2E"/>
    <w:rsid w:val="00803FAA"/>
    <w:rsid w:val="008041E1"/>
    <w:rsid w:val="00804404"/>
    <w:rsid w:val="00804867"/>
    <w:rsid w:val="0080487F"/>
    <w:rsid w:val="00804B2F"/>
    <w:rsid w:val="00804FDF"/>
    <w:rsid w:val="00805018"/>
    <w:rsid w:val="0080536A"/>
    <w:rsid w:val="008054A1"/>
    <w:rsid w:val="0080611A"/>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820"/>
    <w:rsid w:val="00820DF1"/>
    <w:rsid w:val="008210DA"/>
    <w:rsid w:val="0082172C"/>
    <w:rsid w:val="00821C2F"/>
    <w:rsid w:val="00821C95"/>
    <w:rsid w:val="00822541"/>
    <w:rsid w:val="008225A2"/>
    <w:rsid w:val="00823335"/>
    <w:rsid w:val="008237B2"/>
    <w:rsid w:val="00823A11"/>
    <w:rsid w:val="00823D4A"/>
    <w:rsid w:val="00823F61"/>
    <w:rsid w:val="0082446A"/>
    <w:rsid w:val="0082449E"/>
    <w:rsid w:val="0082483B"/>
    <w:rsid w:val="008249FF"/>
    <w:rsid w:val="00824F08"/>
    <w:rsid w:val="008251EC"/>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61"/>
    <w:rsid w:val="00840EDA"/>
    <w:rsid w:val="0084100E"/>
    <w:rsid w:val="008411A2"/>
    <w:rsid w:val="008412EA"/>
    <w:rsid w:val="00841573"/>
    <w:rsid w:val="008419A1"/>
    <w:rsid w:val="00841EA7"/>
    <w:rsid w:val="00841EB3"/>
    <w:rsid w:val="00842061"/>
    <w:rsid w:val="008421F1"/>
    <w:rsid w:val="00842DB7"/>
    <w:rsid w:val="008430CD"/>
    <w:rsid w:val="00843388"/>
    <w:rsid w:val="0084351C"/>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AC0"/>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0EC"/>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016"/>
    <w:rsid w:val="00864758"/>
    <w:rsid w:val="00864A9F"/>
    <w:rsid w:val="008650AB"/>
    <w:rsid w:val="00865200"/>
    <w:rsid w:val="00865696"/>
    <w:rsid w:val="00865D4C"/>
    <w:rsid w:val="00865DE1"/>
    <w:rsid w:val="00866453"/>
    <w:rsid w:val="00866781"/>
    <w:rsid w:val="00866B3D"/>
    <w:rsid w:val="00866EEA"/>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9F7"/>
    <w:rsid w:val="00871CDF"/>
    <w:rsid w:val="00871D14"/>
    <w:rsid w:val="0087229F"/>
    <w:rsid w:val="008722B0"/>
    <w:rsid w:val="0087250F"/>
    <w:rsid w:val="008726A0"/>
    <w:rsid w:val="00872AE1"/>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585"/>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A0C"/>
    <w:rsid w:val="00895AA0"/>
    <w:rsid w:val="0089654E"/>
    <w:rsid w:val="00896A6F"/>
    <w:rsid w:val="00896D10"/>
    <w:rsid w:val="00896DF5"/>
    <w:rsid w:val="0089761F"/>
    <w:rsid w:val="00897EFC"/>
    <w:rsid w:val="008A0173"/>
    <w:rsid w:val="008A0339"/>
    <w:rsid w:val="008A0364"/>
    <w:rsid w:val="008A03A0"/>
    <w:rsid w:val="008A0473"/>
    <w:rsid w:val="008A04BD"/>
    <w:rsid w:val="008A04C7"/>
    <w:rsid w:val="008A05B1"/>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8F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9"/>
    <w:rsid w:val="008B130E"/>
    <w:rsid w:val="008B13B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FB9"/>
    <w:rsid w:val="008C1106"/>
    <w:rsid w:val="008C230D"/>
    <w:rsid w:val="008C2426"/>
    <w:rsid w:val="008C2453"/>
    <w:rsid w:val="008C26B4"/>
    <w:rsid w:val="008C28BA"/>
    <w:rsid w:val="008C30ED"/>
    <w:rsid w:val="008C3240"/>
    <w:rsid w:val="008C3519"/>
    <w:rsid w:val="008C39F9"/>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877"/>
    <w:rsid w:val="008D592A"/>
    <w:rsid w:val="008D592F"/>
    <w:rsid w:val="008D5D58"/>
    <w:rsid w:val="008D5F10"/>
    <w:rsid w:val="008D5FCD"/>
    <w:rsid w:val="008D6733"/>
    <w:rsid w:val="008D6927"/>
    <w:rsid w:val="008D69AD"/>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D0"/>
    <w:rsid w:val="008E6333"/>
    <w:rsid w:val="008E63CD"/>
    <w:rsid w:val="008E6718"/>
    <w:rsid w:val="008E6788"/>
    <w:rsid w:val="008E7284"/>
    <w:rsid w:val="008E7305"/>
    <w:rsid w:val="008E7DB3"/>
    <w:rsid w:val="008F01AB"/>
    <w:rsid w:val="008F0460"/>
    <w:rsid w:val="008F0D27"/>
    <w:rsid w:val="008F11C6"/>
    <w:rsid w:val="008F1219"/>
    <w:rsid w:val="008F123C"/>
    <w:rsid w:val="008F1CF8"/>
    <w:rsid w:val="008F1F85"/>
    <w:rsid w:val="008F20FF"/>
    <w:rsid w:val="008F2201"/>
    <w:rsid w:val="008F22C4"/>
    <w:rsid w:val="008F2369"/>
    <w:rsid w:val="008F2595"/>
    <w:rsid w:val="008F2716"/>
    <w:rsid w:val="008F2B4B"/>
    <w:rsid w:val="008F2F36"/>
    <w:rsid w:val="008F3A40"/>
    <w:rsid w:val="008F3D2D"/>
    <w:rsid w:val="008F3D7C"/>
    <w:rsid w:val="008F3DC9"/>
    <w:rsid w:val="008F3F46"/>
    <w:rsid w:val="008F3FE9"/>
    <w:rsid w:val="008F4107"/>
    <w:rsid w:val="008F46DB"/>
    <w:rsid w:val="008F473A"/>
    <w:rsid w:val="008F4786"/>
    <w:rsid w:val="008F4B05"/>
    <w:rsid w:val="008F4BFE"/>
    <w:rsid w:val="008F4E3F"/>
    <w:rsid w:val="008F5085"/>
    <w:rsid w:val="008F5184"/>
    <w:rsid w:val="008F52BC"/>
    <w:rsid w:val="008F595E"/>
    <w:rsid w:val="008F5AA2"/>
    <w:rsid w:val="008F6030"/>
    <w:rsid w:val="008F607A"/>
    <w:rsid w:val="008F6188"/>
    <w:rsid w:val="008F6649"/>
    <w:rsid w:val="008F68E9"/>
    <w:rsid w:val="008F6CD0"/>
    <w:rsid w:val="008F6CD1"/>
    <w:rsid w:val="008F7067"/>
    <w:rsid w:val="008F736F"/>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A97"/>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416"/>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466"/>
    <w:rsid w:val="00937AC7"/>
    <w:rsid w:val="00937D15"/>
    <w:rsid w:val="009401C0"/>
    <w:rsid w:val="0094057D"/>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2C04"/>
    <w:rsid w:val="00942E34"/>
    <w:rsid w:val="0094335F"/>
    <w:rsid w:val="00943D09"/>
    <w:rsid w:val="00944202"/>
    <w:rsid w:val="00944335"/>
    <w:rsid w:val="00944710"/>
    <w:rsid w:val="00944AF4"/>
    <w:rsid w:val="00944B7D"/>
    <w:rsid w:val="00944D54"/>
    <w:rsid w:val="00944EC4"/>
    <w:rsid w:val="00945337"/>
    <w:rsid w:val="0094567F"/>
    <w:rsid w:val="009457F4"/>
    <w:rsid w:val="00945D81"/>
    <w:rsid w:val="00945E49"/>
    <w:rsid w:val="00945FA5"/>
    <w:rsid w:val="009462D8"/>
    <w:rsid w:val="00946388"/>
    <w:rsid w:val="009469FE"/>
    <w:rsid w:val="009477BE"/>
    <w:rsid w:val="00950272"/>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CD2"/>
    <w:rsid w:val="009534C9"/>
    <w:rsid w:val="009537A7"/>
    <w:rsid w:val="00953A9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7AF"/>
    <w:rsid w:val="009569E2"/>
    <w:rsid w:val="00957060"/>
    <w:rsid w:val="009571E6"/>
    <w:rsid w:val="00957487"/>
    <w:rsid w:val="0095771D"/>
    <w:rsid w:val="00957D9C"/>
    <w:rsid w:val="00957DF3"/>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BB7"/>
    <w:rsid w:val="00970F7A"/>
    <w:rsid w:val="00970FE3"/>
    <w:rsid w:val="00971190"/>
    <w:rsid w:val="009712FC"/>
    <w:rsid w:val="009717CD"/>
    <w:rsid w:val="009718F0"/>
    <w:rsid w:val="00971A9E"/>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E81"/>
    <w:rsid w:val="00977262"/>
    <w:rsid w:val="00977311"/>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76A0"/>
    <w:rsid w:val="009879B5"/>
    <w:rsid w:val="009879F4"/>
    <w:rsid w:val="0099027F"/>
    <w:rsid w:val="0099040B"/>
    <w:rsid w:val="0099050E"/>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4D05"/>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2BBE"/>
    <w:rsid w:val="009A3183"/>
    <w:rsid w:val="009A34BB"/>
    <w:rsid w:val="009A34F2"/>
    <w:rsid w:val="009A357A"/>
    <w:rsid w:val="009A37AC"/>
    <w:rsid w:val="009A3AB5"/>
    <w:rsid w:val="009A4C99"/>
    <w:rsid w:val="009A5004"/>
    <w:rsid w:val="009A516A"/>
    <w:rsid w:val="009A528E"/>
    <w:rsid w:val="009A52CC"/>
    <w:rsid w:val="009A54F9"/>
    <w:rsid w:val="009A6127"/>
    <w:rsid w:val="009A637B"/>
    <w:rsid w:val="009A63C5"/>
    <w:rsid w:val="009A6456"/>
    <w:rsid w:val="009A6BAA"/>
    <w:rsid w:val="009A6C74"/>
    <w:rsid w:val="009A7036"/>
    <w:rsid w:val="009A7154"/>
    <w:rsid w:val="009A76D3"/>
    <w:rsid w:val="009A78D1"/>
    <w:rsid w:val="009B003C"/>
    <w:rsid w:val="009B0097"/>
    <w:rsid w:val="009B027A"/>
    <w:rsid w:val="009B02F1"/>
    <w:rsid w:val="009B05BF"/>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2EF"/>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A87"/>
    <w:rsid w:val="009C3CF4"/>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C65"/>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5C67"/>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F6E"/>
    <w:rsid w:val="009E78D9"/>
    <w:rsid w:val="009E798E"/>
    <w:rsid w:val="009E7B37"/>
    <w:rsid w:val="009E7CD5"/>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901"/>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1A8"/>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5A28"/>
    <w:rsid w:val="00A261E4"/>
    <w:rsid w:val="00A26200"/>
    <w:rsid w:val="00A26337"/>
    <w:rsid w:val="00A26756"/>
    <w:rsid w:val="00A26883"/>
    <w:rsid w:val="00A26D60"/>
    <w:rsid w:val="00A26E54"/>
    <w:rsid w:val="00A26EE0"/>
    <w:rsid w:val="00A2766C"/>
    <w:rsid w:val="00A27BE1"/>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944"/>
    <w:rsid w:val="00A34D39"/>
    <w:rsid w:val="00A35735"/>
    <w:rsid w:val="00A3583A"/>
    <w:rsid w:val="00A3590A"/>
    <w:rsid w:val="00A35A0B"/>
    <w:rsid w:val="00A35B9D"/>
    <w:rsid w:val="00A35CBB"/>
    <w:rsid w:val="00A35E96"/>
    <w:rsid w:val="00A35FA5"/>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284"/>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A8E"/>
    <w:rsid w:val="00A67AC6"/>
    <w:rsid w:val="00A7028F"/>
    <w:rsid w:val="00A707C8"/>
    <w:rsid w:val="00A70A35"/>
    <w:rsid w:val="00A70D5A"/>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6FDA"/>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23"/>
    <w:rsid w:val="00A86736"/>
    <w:rsid w:val="00A8674C"/>
    <w:rsid w:val="00A86ACD"/>
    <w:rsid w:val="00A86FEF"/>
    <w:rsid w:val="00A87053"/>
    <w:rsid w:val="00A8745A"/>
    <w:rsid w:val="00A87482"/>
    <w:rsid w:val="00A875E8"/>
    <w:rsid w:val="00A87C98"/>
    <w:rsid w:val="00A905F1"/>
    <w:rsid w:val="00A90840"/>
    <w:rsid w:val="00A90E27"/>
    <w:rsid w:val="00A90F21"/>
    <w:rsid w:val="00A9102A"/>
    <w:rsid w:val="00A91218"/>
    <w:rsid w:val="00A91469"/>
    <w:rsid w:val="00A9164F"/>
    <w:rsid w:val="00A91F3E"/>
    <w:rsid w:val="00A9287D"/>
    <w:rsid w:val="00A92F38"/>
    <w:rsid w:val="00A930F9"/>
    <w:rsid w:val="00A93270"/>
    <w:rsid w:val="00A93462"/>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491"/>
    <w:rsid w:val="00A95829"/>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1CF"/>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ADD"/>
    <w:rsid w:val="00AB4B78"/>
    <w:rsid w:val="00AB513E"/>
    <w:rsid w:val="00AB53BA"/>
    <w:rsid w:val="00AB57AD"/>
    <w:rsid w:val="00AB583A"/>
    <w:rsid w:val="00AB642C"/>
    <w:rsid w:val="00AB64B8"/>
    <w:rsid w:val="00AB65E8"/>
    <w:rsid w:val="00AB6E07"/>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657"/>
    <w:rsid w:val="00AC37AD"/>
    <w:rsid w:val="00AC38E9"/>
    <w:rsid w:val="00AC3A40"/>
    <w:rsid w:val="00AC449A"/>
    <w:rsid w:val="00AC4590"/>
    <w:rsid w:val="00AC45D6"/>
    <w:rsid w:val="00AC4676"/>
    <w:rsid w:val="00AC4D53"/>
    <w:rsid w:val="00AC4E2E"/>
    <w:rsid w:val="00AC5A3B"/>
    <w:rsid w:val="00AC5B93"/>
    <w:rsid w:val="00AC60B0"/>
    <w:rsid w:val="00AC61B3"/>
    <w:rsid w:val="00AC63F4"/>
    <w:rsid w:val="00AC6521"/>
    <w:rsid w:val="00AC690A"/>
    <w:rsid w:val="00AC6D0A"/>
    <w:rsid w:val="00AC723D"/>
    <w:rsid w:val="00AC748D"/>
    <w:rsid w:val="00AC7949"/>
    <w:rsid w:val="00AD0406"/>
    <w:rsid w:val="00AD06C1"/>
    <w:rsid w:val="00AD0C3A"/>
    <w:rsid w:val="00AD12BD"/>
    <w:rsid w:val="00AD163D"/>
    <w:rsid w:val="00AD1BF3"/>
    <w:rsid w:val="00AD1C47"/>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78A"/>
    <w:rsid w:val="00AD3BEC"/>
    <w:rsid w:val="00AD3EC6"/>
    <w:rsid w:val="00AD48F9"/>
    <w:rsid w:val="00AD514B"/>
    <w:rsid w:val="00AD58E2"/>
    <w:rsid w:val="00AD5B9B"/>
    <w:rsid w:val="00AD5CFD"/>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B9"/>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74E"/>
    <w:rsid w:val="00B20779"/>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176"/>
    <w:rsid w:val="00B233A9"/>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DDF"/>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1EC"/>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058"/>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4C9"/>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C31"/>
    <w:rsid w:val="00B74EC0"/>
    <w:rsid w:val="00B74F4E"/>
    <w:rsid w:val="00B75667"/>
    <w:rsid w:val="00B758C6"/>
    <w:rsid w:val="00B75ED2"/>
    <w:rsid w:val="00B76727"/>
    <w:rsid w:val="00B768B5"/>
    <w:rsid w:val="00B76CD5"/>
    <w:rsid w:val="00B77062"/>
    <w:rsid w:val="00B7709F"/>
    <w:rsid w:val="00B774CC"/>
    <w:rsid w:val="00B77632"/>
    <w:rsid w:val="00B77ACE"/>
    <w:rsid w:val="00B77B98"/>
    <w:rsid w:val="00B77D8A"/>
    <w:rsid w:val="00B800D9"/>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C08"/>
    <w:rsid w:val="00B83D8E"/>
    <w:rsid w:val="00B83DF6"/>
    <w:rsid w:val="00B8408E"/>
    <w:rsid w:val="00B84920"/>
    <w:rsid w:val="00B84BE8"/>
    <w:rsid w:val="00B84CFA"/>
    <w:rsid w:val="00B8502C"/>
    <w:rsid w:val="00B85D21"/>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DC8"/>
    <w:rsid w:val="00B90E5F"/>
    <w:rsid w:val="00B911A5"/>
    <w:rsid w:val="00B91356"/>
    <w:rsid w:val="00B917B0"/>
    <w:rsid w:val="00B91E0F"/>
    <w:rsid w:val="00B91F1C"/>
    <w:rsid w:val="00B926E0"/>
    <w:rsid w:val="00B928B6"/>
    <w:rsid w:val="00B92A14"/>
    <w:rsid w:val="00B92DBB"/>
    <w:rsid w:val="00B93042"/>
    <w:rsid w:val="00B934A9"/>
    <w:rsid w:val="00B93B55"/>
    <w:rsid w:val="00B93C03"/>
    <w:rsid w:val="00B93C36"/>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A2"/>
    <w:rsid w:val="00B97585"/>
    <w:rsid w:val="00B977E6"/>
    <w:rsid w:val="00B97B85"/>
    <w:rsid w:val="00BA067F"/>
    <w:rsid w:val="00BA0827"/>
    <w:rsid w:val="00BA0EBA"/>
    <w:rsid w:val="00BA0EBD"/>
    <w:rsid w:val="00BA13E0"/>
    <w:rsid w:val="00BA17C4"/>
    <w:rsid w:val="00BA1C20"/>
    <w:rsid w:val="00BA1E0C"/>
    <w:rsid w:val="00BA270E"/>
    <w:rsid w:val="00BA2729"/>
    <w:rsid w:val="00BA283C"/>
    <w:rsid w:val="00BA2847"/>
    <w:rsid w:val="00BA2A31"/>
    <w:rsid w:val="00BA2AEB"/>
    <w:rsid w:val="00BA2DED"/>
    <w:rsid w:val="00BA2E12"/>
    <w:rsid w:val="00BA2E29"/>
    <w:rsid w:val="00BA300E"/>
    <w:rsid w:val="00BA3129"/>
    <w:rsid w:val="00BA3909"/>
    <w:rsid w:val="00BA3974"/>
    <w:rsid w:val="00BA3CC9"/>
    <w:rsid w:val="00BA3F29"/>
    <w:rsid w:val="00BA40BE"/>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822"/>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2EA6"/>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04"/>
    <w:rsid w:val="00BC38B8"/>
    <w:rsid w:val="00BC3CF8"/>
    <w:rsid w:val="00BC3FE8"/>
    <w:rsid w:val="00BC40B9"/>
    <w:rsid w:val="00BC499E"/>
    <w:rsid w:val="00BC4ADC"/>
    <w:rsid w:val="00BC4D1F"/>
    <w:rsid w:val="00BC52B4"/>
    <w:rsid w:val="00BC5CE2"/>
    <w:rsid w:val="00BC672C"/>
    <w:rsid w:val="00BC68C0"/>
    <w:rsid w:val="00BC70D5"/>
    <w:rsid w:val="00BC7133"/>
    <w:rsid w:val="00BC71C5"/>
    <w:rsid w:val="00BC7659"/>
    <w:rsid w:val="00BC77C9"/>
    <w:rsid w:val="00BC783B"/>
    <w:rsid w:val="00BC7A42"/>
    <w:rsid w:val="00BD013E"/>
    <w:rsid w:val="00BD0238"/>
    <w:rsid w:val="00BD03A9"/>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A65"/>
    <w:rsid w:val="00BD3C69"/>
    <w:rsid w:val="00BD3D7A"/>
    <w:rsid w:val="00BD4092"/>
    <w:rsid w:val="00BD4235"/>
    <w:rsid w:val="00BD45AD"/>
    <w:rsid w:val="00BD4F5F"/>
    <w:rsid w:val="00BD5A26"/>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871"/>
    <w:rsid w:val="00BE1959"/>
    <w:rsid w:val="00BE197A"/>
    <w:rsid w:val="00BE1A06"/>
    <w:rsid w:val="00BE1CE8"/>
    <w:rsid w:val="00BE2404"/>
    <w:rsid w:val="00BE2412"/>
    <w:rsid w:val="00BE269D"/>
    <w:rsid w:val="00BE28FE"/>
    <w:rsid w:val="00BE2B2C"/>
    <w:rsid w:val="00BE2B3A"/>
    <w:rsid w:val="00BE312F"/>
    <w:rsid w:val="00BE3978"/>
    <w:rsid w:val="00BE3E52"/>
    <w:rsid w:val="00BE3EA0"/>
    <w:rsid w:val="00BE403F"/>
    <w:rsid w:val="00BE4376"/>
    <w:rsid w:val="00BE4593"/>
    <w:rsid w:val="00BE475F"/>
    <w:rsid w:val="00BE4E4C"/>
    <w:rsid w:val="00BE5164"/>
    <w:rsid w:val="00BE51C6"/>
    <w:rsid w:val="00BE5519"/>
    <w:rsid w:val="00BE5622"/>
    <w:rsid w:val="00BE57B1"/>
    <w:rsid w:val="00BE5813"/>
    <w:rsid w:val="00BE60DC"/>
    <w:rsid w:val="00BE6149"/>
    <w:rsid w:val="00BE65B3"/>
    <w:rsid w:val="00BE689B"/>
    <w:rsid w:val="00BE6D82"/>
    <w:rsid w:val="00BE6E5A"/>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B79"/>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ADA"/>
    <w:rsid w:val="00C32BB7"/>
    <w:rsid w:val="00C32F7F"/>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B8A"/>
    <w:rsid w:val="00C40FD3"/>
    <w:rsid w:val="00C413FE"/>
    <w:rsid w:val="00C41634"/>
    <w:rsid w:val="00C41B3B"/>
    <w:rsid w:val="00C41C62"/>
    <w:rsid w:val="00C41D91"/>
    <w:rsid w:val="00C42130"/>
    <w:rsid w:val="00C4214B"/>
    <w:rsid w:val="00C42784"/>
    <w:rsid w:val="00C429D4"/>
    <w:rsid w:val="00C429E1"/>
    <w:rsid w:val="00C42C91"/>
    <w:rsid w:val="00C439C5"/>
    <w:rsid w:val="00C439F0"/>
    <w:rsid w:val="00C43C30"/>
    <w:rsid w:val="00C43CE7"/>
    <w:rsid w:val="00C44189"/>
    <w:rsid w:val="00C44416"/>
    <w:rsid w:val="00C4451B"/>
    <w:rsid w:val="00C445F4"/>
    <w:rsid w:val="00C44626"/>
    <w:rsid w:val="00C4464F"/>
    <w:rsid w:val="00C447FB"/>
    <w:rsid w:val="00C44ADA"/>
    <w:rsid w:val="00C450DB"/>
    <w:rsid w:val="00C454A2"/>
    <w:rsid w:val="00C45A9C"/>
    <w:rsid w:val="00C45B3D"/>
    <w:rsid w:val="00C45EEB"/>
    <w:rsid w:val="00C466A6"/>
    <w:rsid w:val="00C466EC"/>
    <w:rsid w:val="00C466F1"/>
    <w:rsid w:val="00C46B53"/>
    <w:rsid w:val="00C470AA"/>
    <w:rsid w:val="00C470E9"/>
    <w:rsid w:val="00C4740A"/>
    <w:rsid w:val="00C47838"/>
    <w:rsid w:val="00C4786D"/>
    <w:rsid w:val="00C47AE8"/>
    <w:rsid w:val="00C507AE"/>
    <w:rsid w:val="00C508B7"/>
    <w:rsid w:val="00C51957"/>
    <w:rsid w:val="00C51A08"/>
    <w:rsid w:val="00C51D11"/>
    <w:rsid w:val="00C5257E"/>
    <w:rsid w:val="00C52A41"/>
    <w:rsid w:val="00C52A73"/>
    <w:rsid w:val="00C531B4"/>
    <w:rsid w:val="00C532F9"/>
    <w:rsid w:val="00C53D13"/>
    <w:rsid w:val="00C53DA3"/>
    <w:rsid w:val="00C53E22"/>
    <w:rsid w:val="00C5430E"/>
    <w:rsid w:val="00C54C62"/>
    <w:rsid w:val="00C55941"/>
    <w:rsid w:val="00C55ADC"/>
    <w:rsid w:val="00C55CE2"/>
    <w:rsid w:val="00C55E52"/>
    <w:rsid w:val="00C5638E"/>
    <w:rsid w:val="00C56491"/>
    <w:rsid w:val="00C5670E"/>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8E2"/>
    <w:rsid w:val="00C74F29"/>
    <w:rsid w:val="00C75004"/>
    <w:rsid w:val="00C7542A"/>
    <w:rsid w:val="00C755E8"/>
    <w:rsid w:val="00C75970"/>
    <w:rsid w:val="00C75AC4"/>
    <w:rsid w:val="00C75B22"/>
    <w:rsid w:val="00C75C9D"/>
    <w:rsid w:val="00C75ED0"/>
    <w:rsid w:val="00C76485"/>
    <w:rsid w:val="00C76A56"/>
    <w:rsid w:val="00C76A6B"/>
    <w:rsid w:val="00C76F37"/>
    <w:rsid w:val="00C7731D"/>
    <w:rsid w:val="00C77371"/>
    <w:rsid w:val="00C7799E"/>
    <w:rsid w:val="00C77C55"/>
    <w:rsid w:val="00C77DF7"/>
    <w:rsid w:val="00C80059"/>
    <w:rsid w:val="00C80547"/>
    <w:rsid w:val="00C80C97"/>
    <w:rsid w:val="00C818F8"/>
    <w:rsid w:val="00C8198E"/>
    <w:rsid w:val="00C81B30"/>
    <w:rsid w:val="00C82387"/>
    <w:rsid w:val="00C823AF"/>
    <w:rsid w:val="00C8295B"/>
    <w:rsid w:val="00C8329E"/>
    <w:rsid w:val="00C834A3"/>
    <w:rsid w:val="00C836F2"/>
    <w:rsid w:val="00C838C2"/>
    <w:rsid w:val="00C84332"/>
    <w:rsid w:val="00C8534D"/>
    <w:rsid w:val="00C8591F"/>
    <w:rsid w:val="00C85A33"/>
    <w:rsid w:val="00C85FA0"/>
    <w:rsid w:val="00C8624E"/>
    <w:rsid w:val="00C86379"/>
    <w:rsid w:val="00C864DB"/>
    <w:rsid w:val="00C8681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60"/>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75A"/>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E0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AC0"/>
    <w:rsid w:val="00CC3E8C"/>
    <w:rsid w:val="00CC400F"/>
    <w:rsid w:val="00CC4365"/>
    <w:rsid w:val="00CC488C"/>
    <w:rsid w:val="00CC4C5E"/>
    <w:rsid w:val="00CC4CCF"/>
    <w:rsid w:val="00CC4F58"/>
    <w:rsid w:val="00CC4FF9"/>
    <w:rsid w:val="00CC524C"/>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2D2"/>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1A95"/>
    <w:rsid w:val="00CE212D"/>
    <w:rsid w:val="00CE2456"/>
    <w:rsid w:val="00CE253D"/>
    <w:rsid w:val="00CE2561"/>
    <w:rsid w:val="00CE2566"/>
    <w:rsid w:val="00CE26F5"/>
    <w:rsid w:val="00CE2D5A"/>
    <w:rsid w:val="00CE2EB0"/>
    <w:rsid w:val="00CE2EC2"/>
    <w:rsid w:val="00CE3257"/>
    <w:rsid w:val="00CE367C"/>
    <w:rsid w:val="00CE3749"/>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E26"/>
    <w:rsid w:val="00D158BE"/>
    <w:rsid w:val="00D15CFC"/>
    <w:rsid w:val="00D15D9D"/>
    <w:rsid w:val="00D15F30"/>
    <w:rsid w:val="00D1624D"/>
    <w:rsid w:val="00D16B24"/>
    <w:rsid w:val="00D16BA8"/>
    <w:rsid w:val="00D16DEE"/>
    <w:rsid w:val="00D174E5"/>
    <w:rsid w:val="00D17761"/>
    <w:rsid w:val="00D17C5E"/>
    <w:rsid w:val="00D17CE8"/>
    <w:rsid w:val="00D17F37"/>
    <w:rsid w:val="00D20171"/>
    <w:rsid w:val="00D2018F"/>
    <w:rsid w:val="00D202B4"/>
    <w:rsid w:val="00D202D3"/>
    <w:rsid w:val="00D20F68"/>
    <w:rsid w:val="00D20F77"/>
    <w:rsid w:val="00D2106C"/>
    <w:rsid w:val="00D2109E"/>
    <w:rsid w:val="00D21389"/>
    <w:rsid w:val="00D215E6"/>
    <w:rsid w:val="00D2171B"/>
    <w:rsid w:val="00D217CE"/>
    <w:rsid w:val="00D21810"/>
    <w:rsid w:val="00D21CC1"/>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ADC"/>
    <w:rsid w:val="00D24FEC"/>
    <w:rsid w:val="00D25C26"/>
    <w:rsid w:val="00D261F9"/>
    <w:rsid w:val="00D261FB"/>
    <w:rsid w:val="00D26283"/>
    <w:rsid w:val="00D26288"/>
    <w:rsid w:val="00D263B5"/>
    <w:rsid w:val="00D263F5"/>
    <w:rsid w:val="00D26586"/>
    <w:rsid w:val="00D26DBE"/>
    <w:rsid w:val="00D26E45"/>
    <w:rsid w:val="00D26F20"/>
    <w:rsid w:val="00D273B0"/>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3F8C"/>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2C"/>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E"/>
    <w:rsid w:val="00D647F9"/>
    <w:rsid w:val="00D6485C"/>
    <w:rsid w:val="00D64CB8"/>
    <w:rsid w:val="00D6513F"/>
    <w:rsid w:val="00D65357"/>
    <w:rsid w:val="00D65366"/>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4461"/>
    <w:rsid w:val="00D7480B"/>
    <w:rsid w:val="00D74937"/>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D4"/>
    <w:rsid w:val="00D805F2"/>
    <w:rsid w:val="00D80AB8"/>
    <w:rsid w:val="00D80C93"/>
    <w:rsid w:val="00D80CCB"/>
    <w:rsid w:val="00D810AD"/>
    <w:rsid w:val="00D81307"/>
    <w:rsid w:val="00D817FD"/>
    <w:rsid w:val="00D81837"/>
    <w:rsid w:val="00D818CC"/>
    <w:rsid w:val="00D81900"/>
    <w:rsid w:val="00D81A02"/>
    <w:rsid w:val="00D81A62"/>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AE7"/>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9EC"/>
    <w:rsid w:val="00DA5A53"/>
    <w:rsid w:val="00DA5CA9"/>
    <w:rsid w:val="00DA5E7E"/>
    <w:rsid w:val="00DA649C"/>
    <w:rsid w:val="00DA6759"/>
    <w:rsid w:val="00DA6A59"/>
    <w:rsid w:val="00DA714A"/>
    <w:rsid w:val="00DA71AF"/>
    <w:rsid w:val="00DA71FA"/>
    <w:rsid w:val="00DA727D"/>
    <w:rsid w:val="00DA7A85"/>
    <w:rsid w:val="00DA7BC7"/>
    <w:rsid w:val="00DA7E4C"/>
    <w:rsid w:val="00DB0483"/>
    <w:rsid w:val="00DB0487"/>
    <w:rsid w:val="00DB0564"/>
    <w:rsid w:val="00DB0B6D"/>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A66"/>
    <w:rsid w:val="00DB6FA9"/>
    <w:rsid w:val="00DB71FD"/>
    <w:rsid w:val="00DB7427"/>
    <w:rsid w:val="00DB749A"/>
    <w:rsid w:val="00DB7893"/>
    <w:rsid w:val="00DB7D62"/>
    <w:rsid w:val="00DB7D8C"/>
    <w:rsid w:val="00DB7E8C"/>
    <w:rsid w:val="00DC0715"/>
    <w:rsid w:val="00DC091F"/>
    <w:rsid w:val="00DC0937"/>
    <w:rsid w:val="00DC09FF"/>
    <w:rsid w:val="00DC0F66"/>
    <w:rsid w:val="00DC0F93"/>
    <w:rsid w:val="00DC0FC3"/>
    <w:rsid w:val="00DC1252"/>
    <w:rsid w:val="00DC1384"/>
    <w:rsid w:val="00DC13D4"/>
    <w:rsid w:val="00DC1479"/>
    <w:rsid w:val="00DC1624"/>
    <w:rsid w:val="00DC1763"/>
    <w:rsid w:val="00DC21ED"/>
    <w:rsid w:val="00DC229F"/>
    <w:rsid w:val="00DC22B7"/>
    <w:rsid w:val="00DC257F"/>
    <w:rsid w:val="00DC2898"/>
    <w:rsid w:val="00DC28A6"/>
    <w:rsid w:val="00DC28EC"/>
    <w:rsid w:val="00DC3131"/>
    <w:rsid w:val="00DC35E3"/>
    <w:rsid w:val="00DC39CE"/>
    <w:rsid w:val="00DC3E1F"/>
    <w:rsid w:val="00DC3F17"/>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7CB"/>
    <w:rsid w:val="00DC7890"/>
    <w:rsid w:val="00DC7A85"/>
    <w:rsid w:val="00DC7ADE"/>
    <w:rsid w:val="00DD02C4"/>
    <w:rsid w:val="00DD08B5"/>
    <w:rsid w:val="00DD0C93"/>
    <w:rsid w:val="00DD128A"/>
    <w:rsid w:val="00DD12B1"/>
    <w:rsid w:val="00DD12B5"/>
    <w:rsid w:val="00DD1422"/>
    <w:rsid w:val="00DD1696"/>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3BA6"/>
    <w:rsid w:val="00DD49D3"/>
    <w:rsid w:val="00DD5528"/>
    <w:rsid w:val="00DD6396"/>
    <w:rsid w:val="00DD642D"/>
    <w:rsid w:val="00DD6C70"/>
    <w:rsid w:val="00DD6CED"/>
    <w:rsid w:val="00DD6DA2"/>
    <w:rsid w:val="00DD6F53"/>
    <w:rsid w:val="00DD761C"/>
    <w:rsid w:val="00DD7DF3"/>
    <w:rsid w:val="00DE0171"/>
    <w:rsid w:val="00DE0333"/>
    <w:rsid w:val="00DE044F"/>
    <w:rsid w:val="00DE04B5"/>
    <w:rsid w:val="00DE0558"/>
    <w:rsid w:val="00DE11B8"/>
    <w:rsid w:val="00DE147F"/>
    <w:rsid w:val="00DE183E"/>
    <w:rsid w:val="00DE21CF"/>
    <w:rsid w:val="00DE279F"/>
    <w:rsid w:val="00DE2AD9"/>
    <w:rsid w:val="00DE2D4B"/>
    <w:rsid w:val="00DE3083"/>
    <w:rsid w:val="00DE33AF"/>
    <w:rsid w:val="00DE369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C07"/>
    <w:rsid w:val="00DF4DEA"/>
    <w:rsid w:val="00DF4F19"/>
    <w:rsid w:val="00DF4F87"/>
    <w:rsid w:val="00DF50D1"/>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B6F"/>
    <w:rsid w:val="00E01D68"/>
    <w:rsid w:val="00E028E6"/>
    <w:rsid w:val="00E028EC"/>
    <w:rsid w:val="00E02C20"/>
    <w:rsid w:val="00E02CD9"/>
    <w:rsid w:val="00E03003"/>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BD0"/>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BFE"/>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5"/>
    <w:rsid w:val="00E2617B"/>
    <w:rsid w:val="00E2690E"/>
    <w:rsid w:val="00E26A24"/>
    <w:rsid w:val="00E272A9"/>
    <w:rsid w:val="00E272C2"/>
    <w:rsid w:val="00E272FE"/>
    <w:rsid w:val="00E2775E"/>
    <w:rsid w:val="00E27EEB"/>
    <w:rsid w:val="00E30517"/>
    <w:rsid w:val="00E305B5"/>
    <w:rsid w:val="00E30608"/>
    <w:rsid w:val="00E3070A"/>
    <w:rsid w:val="00E30785"/>
    <w:rsid w:val="00E30A72"/>
    <w:rsid w:val="00E30ABC"/>
    <w:rsid w:val="00E30BEB"/>
    <w:rsid w:val="00E30D53"/>
    <w:rsid w:val="00E310F2"/>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967"/>
    <w:rsid w:val="00E34F08"/>
    <w:rsid w:val="00E3506A"/>
    <w:rsid w:val="00E35F47"/>
    <w:rsid w:val="00E362BC"/>
    <w:rsid w:val="00E377BF"/>
    <w:rsid w:val="00E37C25"/>
    <w:rsid w:val="00E37D85"/>
    <w:rsid w:val="00E37EB7"/>
    <w:rsid w:val="00E40362"/>
    <w:rsid w:val="00E40954"/>
    <w:rsid w:val="00E40DAE"/>
    <w:rsid w:val="00E40F66"/>
    <w:rsid w:val="00E410FE"/>
    <w:rsid w:val="00E41A3E"/>
    <w:rsid w:val="00E41D2F"/>
    <w:rsid w:val="00E427A3"/>
    <w:rsid w:val="00E42A09"/>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788"/>
    <w:rsid w:val="00E548A8"/>
    <w:rsid w:val="00E54AFB"/>
    <w:rsid w:val="00E54C37"/>
    <w:rsid w:val="00E54D33"/>
    <w:rsid w:val="00E550B2"/>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2F"/>
    <w:rsid w:val="00E62AF2"/>
    <w:rsid w:val="00E62EE5"/>
    <w:rsid w:val="00E62FD5"/>
    <w:rsid w:val="00E630F7"/>
    <w:rsid w:val="00E63105"/>
    <w:rsid w:val="00E6331F"/>
    <w:rsid w:val="00E63995"/>
    <w:rsid w:val="00E63EF4"/>
    <w:rsid w:val="00E6412A"/>
    <w:rsid w:val="00E64286"/>
    <w:rsid w:val="00E64763"/>
    <w:rsid w:val="00E65082"/>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9C4"/>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1A"/>
    <w:rsid w:val="00E970C4"/>
    <w:rsid w:val="00E9738B"/>
    <w:rsid w:val="00E97507"/>
    <w:rsid w:val="00E9760C"/>
    <w:rsid w:val="00EA0281"/>
    <w:rsid w:val="00EA02B4"/>
    <w:rsid w:val="00EA0BD3"/>
    <w:rsid w:val="00EA0BFA"/>
    <w:rsid w:val="00EA0E05"/>
    <w:rsid w:val="00EA0E10"/>
    <w:rsid w:val="00EA1468"/>
    <w:rsid w:val="00EA14FB"/>
    <w:rsid w:val="00EA1B4A"/>
    <w:rsid w:val="00EA1B65"/>
    <w:rsid w:val="00EA21F0"/>
    <w:rsid w:val="00EA2271"/>
    <w:rsid w:val="00EA2730"/>
    <w:rsid w:val="00EA2C87"/>
    <w:rsid w:val="00EA2D58"/>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C1D"/>
    <w:rsid w:val="00EC1D83"/>
    <w:rsid w:val="00EC1F79"/>
    <w:rsid w:val="00EC2106"/>
    <w:rsid w:val="00EC2591"/>
    <w:rsid w:val="00EC2987"/>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E4"/>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5D3"/>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5A67"/>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416"/>
    <w:rsid w:val="00F13BE5"/>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17C"/>
    <w:rsid w:val="00F2643A"/>
    <w:rsid w:val="00F2683F"/>
    <w:rsid w:val="00F26886"/>
    <w:rsid w:val="00F2699C"/>
    <w:rsid w:val="00F26AF5"/>
    <w:rsid w:val="00F26B24"/>
    <w:rsid w:val="00F27E0C"/>
    <w:rsid w:val="00F3002F"/>
    <w:rsid w:val="00F30031"/>
    <w:rsid w:val="00F30353"/>
    <w:rsid w:val="00F308C0"/>
    <w:rsid w:val="00F309D2"/>
    <w:rsid w:val="00F30EEA"/>
    <w:rsid w:val="00F31092"/>
    <w:rsid w:val="00F3159B"/>
    <w:rsid w:val="00F315C5"/>
    <w:rsid w:val="00F3184D"/>
    <w:rsid w:val="00F318E7"/>
    <w:rsid w:val="00F31931"/>
    <w:rsid w:val="00F31F17"/>
    <w:rsid w:val="00F31F79"/>
    <w:rsid w:val="00F3236F"/>
    <w:rsid w:val="00F32374"/>
    <w:rsid w:val="00F329BF"/>
    <w:rsid w:val="00F32F0E"/>
    <w:rsid w:val="00F32F3E"/>
    <w:rsid w:val="00F32FBF"/>
    <w:rsid w:val="00F336DB"/>
    <w:rsid w:val="00F3383E"/>
    <w:rsid w:val="00F33D2B"/>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910"/>
    <w:rsid w:val="00F42C2B"/>
    <w:rsid w:val="00F439C5"/>
    <w:rsid w:val="00F43AD1"/>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412"/>
    <w:rsid w:val="00F52756"/>
    <w:rsid w:val="00F52A47"/>
    <w:rsid w:val="00F52A4B"/>
    <w:rsid w:val="00F52C6C"/>
    <w:rsid w:val="00F52FA8"/>
    <w:rsid w:val="00F531A7"/>
    <w:rsid w:val="00F538CD"/>
    <w:rsid w:val="00F5399A"/>
    <w:rsid w:val="00F53B04"/>
    <w:rsid w:val="00F53C42"/>
    <w:rsid w:val="00F53DA3"/>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E4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3060"/>
    <w:rsid w:val="00F83301"/>
    <w:rsid w:val="00F83564"/>
    <w:rsid w:val="00F836F5"/>
    <w:rsid w:val="00F837A7"/>
    <w:rsid w:val="00F837DD"/>
    <w:rsid w:val="00F83DCA"/>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954"/>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1BD"/>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7DE"/>
    <w:rsid w:val="00FA4EDE"/>
    <w:rsid w:val="00FA50E8"/>
    <w:rsid w:val="00FA517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2F"/>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6FF"/>
    <w:rsid w:val="00FC7DD2"/>
    <w:rsid w:val="00FC7F93"/>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D5F"/>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2AE"/>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6258876">
      <w:bodyDiv w:val="1"/>
      <w:marLeft w:val="0"/>
      <w:marRight w:val="0"/>
      <w:marTop w:val="0"/>
      <w:marBottom w:val="0"/>
      <w:divBdr>
        <w:top w:val="none" w:sz="0" w:space="0" w:color="auto"/>
        <w:left w:val="none" w:sz="0" w:space="0" w:color="auto"/>
        <w:bottom w:val="none" w:sz="0" w:space="0" w:color="auto"/>
        <w:right w:val="none" w:sz="0" w:space="0" w:color="auto"/>
      </w:divBdr>
      <w:divsChild>
        <w:div w:id="471288373">
          <w:marLeft w:val="360"/>
          <w:marRight w:val="0"/>
          <w:marTop w:val="200"/>
          <w:marBottom w:val="0"/>
          <w:divBdr>
            <w:top w:val="none" w:sz="0" w:space="0" w:color="auto"/>
            <w:left w:val="none" w:sz="0" w:space="0" w:color="auto"/>
            <w:bottom w:val="none" w:sz="0" w:space="0" w:color="auto"/>
            <w:right w:val="none" w:sz="0" w:space="0" w:color="auto"/>
          </w:divBdr>
        </w:div>
        <w:div w:id="963075806">
          <w:marLeft w:val="1080"/>
          <w:marRight w:val="0"/>
          <w:marTop w:val="100"/>
          <w:marBottom w:val="0"/>
          <w:divBdr>
            <w:top w:val="none" w:sz="0" w:space="0" w:color="auto"/>
            <w:left w:val="none" w:sz="0" w:space="0" w:color="auto"/>
            <w:bottom w:val="none" w:sz="0" w:space="0" w:color="auto"/>
            <w:right w:val="none" w:sz="0" w:space="0" w:color="auto"/>
          </w:divBdr>
        </w:div>
        <w:div w:id="1901861462">
          <w:marLeft w:val="1080"/>
          <w:marRight w:val="0"/>
          <w:marTop w:val="100"/>
          <w:marBottom w:val="0"/>
          <w:divBdr>
            <w:top w:val="none" w:sz="0" w:space="0" w:color="auto"/>
            <w:left w:val="none" w:sz="0" w:space="0" w:color="auto"/>
            <w:bottom w:val="none" w:sz="0" w:space="0" w:color="auto"/>
            <w:right w:val="none" w:sz="0" w:space="0" w:color="auto"/>
          </w:divBdr>
        </w:div>
        <w:div w:id="653996049">
          <w:marLeft w:val="1080"/>
          <w:marRight w:val="0"/>
          <w:marTop w:val="100"/>
          <w:marBottom w:val="0"/>
          <w:divBdr>
            <w:top w:val="none" w:sz="0" w:space="0" w:color="auto"/>
            <w:left w:val="none" w:sz="0" w:space="0" w:color="auto"/>
            <w:bottom w:val="none" w:sz="0" w:space="0" w:color="auto"/>
            <w:right w:val="none" w:sz="0" w:space="0" w:color="auto"/>
          </w:divBdr>
        </w:div>
        <w:div w:id="1077047685">
          <w:marLeft w:val="1080"/>
          <w:marRight w:val="0"/>
          <w:marTop w:val="100"/>
          <w:marBottom w:val="0"/>
          <w:divBdr>
            <w:top w:val="none" w:sz="0" w:space="0" w:color="auto"/>
            <w:left w:val="none" w:sz="0" w:space="0" w:color="auto"/>
            <w:bottom w:val="none" w:sz="0" w:space="0" w:color="auto"/>
            <w:right w:val="none" w:sz="0" w:space="0" w:color="auto"/>
          </w:divBdr>
        </w:div>
        <w:div w:id="1957520168">
          <w:marLeft w:val="1080"/>
          <w:marRight w:val="0"/>
          <w:marTop w:val="100"/>
          <w:marBottom w:val="0"/>
          <w:divBdr>
            <w:top w:val="none" w:sz="0" w:space="0" w:color="auto"/>
            <w:left w:val="none" w:sz="0" w:space="0" w:color="auto"/>
            <w:bottom w:val="none" w:sz="0" w:space="0" w:color="auto"/>
            <w:right w:val="none" w:sz="0" w:space="0" w:color="auto"/>
          </w:divBdr>
        </w:div>
      </w:divsChild>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image" Target="media/image16.emf"/><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image" Target="media/image19.png"/><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 Id="rId46"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1.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image" Target="media/image17.png"/><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3.xml><?xml version="1.0" encoding="utf-8"?>
<ds:datastoreItem xmlns:ds="http://schemas.openxmlformats.org/officeDocument/2006/customXml" ds:itemID="{2DB63EC9-B4D5-4934-BBC2-494F3106F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b813fb6-1347-4985-ab36-6575371b00b3"/>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1964</TotalTime>
  <Pages>13</Pages>
  <Words>5449</Words>
  <Characters>29189</Characters>
  <Application>Microsoft Office Word</Application>
  <DocSecurity>0</DocSecurity>
  <Lines>243</Lines>
  <Paragraphs>69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34569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563</cp:revision>
  <cp:lastPrinted>2011-11-09T07:49:00Z</cp:lastPrinted>
  <dcterms:created xsi:type="dcterms:W3CDTF">2021-11-06T02:28:00Z</dcterms:created>
  <dcterms:modified xsi:type="dcterms:W3CDTF">2022-04-29T21:47:00Z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